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9C0" w:rsidRPr="00336031" w:rsidRDefault="004929C0" w:rsidP="004929C0">
      <w:pPr>
        <w:keepNext/>
        <w:widowControl w:val="0"/>
        <w:suppressAutoHyphens/>
        <w:autoSpaceDN w:val="0"/>
        <w:jc w:val="right"/>
        <w:textAlignment w:val="baseline"/>
        <w:outlineLvl w:val="1"/>
        <w:rPr>
          <w:rFonts w:ascii="Tahoma" w:eastAsia="HG Mincho Light J" w:hAnsi="Tahoma" w:cs="Tahoma"/>
          <w:b/>
          <w:kern w:val="3"/>
          <w:sz w:val="18"/>
          <w:szCs w:val="18"/>
          <w:lang w:eastAsia="en-US"/>
        </w:rPr>
      </w:pPr>
      <w:permStart w:id="987315525" w:edGrp="everyone"/>
      <w:permEnd w:id="987315525"/>
      <w:r w:rsidRPr="00336031">
        <w:rPr>
          <w:rFonts w:ascii="Tahoma" w:eastAsia="HG Mincho Light J" w:hAnsi="Tahoma" w:cs="Tahoma"/>
          <w:b/>
          <w:kern w:val="3"/>
          <w:sz w:val="18"/>
          <w:szCs w:val="18"/>
          <w:lang w:eastAsia="en-US"/>
        </w:rPr>
        <w:t xml:space="preserve">                                         Formularz cenowy   </w:t>
      </w:r>
      <w:r w:rsidRPr="00336031">
        <w:rPr>
          <w:rFonts w:ascii="Tahoma" w:eastAsia="HG Mincho Light J" w:hAnsi="Tahoma" w:cs="Tahoma"/>
          <w:b/>
          <w:kern w:val="3"/>
          <w:sz w:val="18"/>
          <w:szCs w:val="18"/>
          <w:lang w:eastAsia="en-US"/>
        </w:rPr>
        <w:tab/>
      </w:r>
      <w:r w:rsidRPr="00336031">
        <w:rPr>
          <w:rFonts w:ascii="Tahoma" w:eastAsia="HG Mincho Light J" w:hAnsi="Tahoma" w:cs="Tahoma"/>
          <w:b/>
          <w:kern w:val="3"/>
          <w:sz w:val="18"/>
          <w:szCs w:val="18"/>
          <w:lang w:eastAsia="en-US"/>
        </w:rPr>
        <w:tab/>
      </w:r>
      <w:r w:rsidRPr="00336031">
        <w:rPr>
          <w:rFonts w:ascii="Tahoma" w:eastAsia="HG Mincho Light J" w:hAnsi="Tahoma" w:cs="Tahoma"/>
          <w:b/>
          <w:kern w:val="3"/>
          <w:sz w:val="18"/>
          <w:szCs w:val="18"/>
          <w:lang w:eastAsia="en-US"/>
        </w:rPr>
        <w:tab/>
        <w:t xml:space="preserve">                             </w:t>
      </w:r>
      <w:r w:rsidR="00535500">
        <w:rPr>
          <w:rFonts w:ascii="Tahoma" w:eastAsia="HG Mincho Light J" w:hAnsi="Tahoma" w:cs="Tahoma"/>
          <w:b/>
          <w:kern w:val="3"/>
          <w:sz w:val="18"/>
          <w:szCs w:val="18"/>
          <w:lang w:eastAsia="en-US"/>
        </w:rPr>
        <w:t xml:space="preserve">                   Załącznik nr</w:t>
      </w:r>
      <w:r w:rsidRPr="00336031">
        <w:rPr>
          <w:rFonts w:ascii="Tahoma" w:eastAsia="HG Mincho Light J" w:hAnsi="Tahoma" w:cs="Tahoma"/>
          <w:b/>
          <w:kern w:val="3"/>
          <w:sz w:val="18"/>
          <w:szCs w:val="18"/>
          <w:lang w:eastAsia="en-US"/>
        </w:rPr>
        <w:t xml:space="preserve"> 2</w:t>
      </w:r>
      <w:r w:rsidR="00535500">
        <w:rPr>
          <w:rFonts w:ascii="Tahoma" w:eastAsia="HG Mincho Light J" w:hAnsi="Tahoma" w:cs="Tahoma"/>
          <w:b/>
          <w:kern w:val="3"/>
          <w:sz w:val="18"/>
          <w:szCs w:val="18"/>
          <w:lang w:eastAsia="en-US"/>
        </w:rPr>
        <w:t xml:space="preserve"> do SIWZ</w:t>
      </w:r>
      <w:r w:rsidRPr="00336031">
        <w:rPr>
          <w:rFonts w:ascii="Tahoma" w:eastAsia="HG Mincho Light J" w:hAnsi="Tahoma" w:cs="Tahoma"/>
          <w:b/>
          <w:kern w:val="3"/>
          <w:sz w:val="18"/>
          <w:szCs w:val="18"/>
          <w:lang w:eastAsia="en-US"/>
        </w:rPr>
        <w:t xml:space="preserve"> </w:t>
      </w:r>
    </w:p>
    <w:p w:rsidR="008574EC" w:rsidRDefault="008574EC" w:rsidP="004929C0">
      <w:pPr>
        <w:keepNext/>
        <w:widowControl w:val="0"/>
        <w:suppressAutoHyphens/>
        <w:autoSpaceDN w:val="0"/>
        <w:textAlignment w:val="baseline"/>
        <w:outlineLvl w:val="1"/>
        <w:rPr>
          <w:rFonts w:ascii="Tahoma" w:eastAsia="HG Mincho Light J" w:hAnsi="Tahoma" w:cs="Tahoma"/>
          <w:b/>
          <w:kern w:val="3"/>
          <w:sz w:val="18"/>
          <w:szCs w:val="18"/>
          <w:lang w:eastAsia="en-US"/>
        </w:rPr>
      </w:pPr>
    </w:p>
    <w:p w:rsidR="008574EC" w:rsidRDefault="008574EC" w:rsidP="004929C0">
      <w:pPr>
        <w:keepNext/>
        <w:widowControl w:val="0"/>
        <w:suppressAutoHyphens/>
        <w:autoSpaceDN w:val="0"/>
        <w:textAlignment w:val="baseline"/>
        <w:outlineLvl w:val="1"/>
        <w:rPr>
          <w:rFonts w:ascii="Tahoma" w:eastAsia="HG Mincho Light J" w:hAnsi="Tahoma" w:cs="Tahoma"/>
          <w:b/>
          <w:kern w:val="3"/>
          <w:sz w:val="18"/>
          <w:szCs w:val="18"/>
          <w:lang w:eastAsia="en-US"/>
        </w:rPr>
      </w:pPr>
    </w:p>
    <w:p w:rsidR="004929C0" w:rsidRPr="00336031" w:rsidRDefault="008574EC" w:rsidP="008574EC">
      <w:pPr>
        <w:keepNext/>
        <w:widowControl w:val="0"/>
        <w:suppressAutoHyphens/>
        <w:autoSpaceDN w:val="0"/>
        <w:textAlignment w:val="baseline"/>
        <w:outlineLvl w:val="1"/>
        <w:rPr>
          <w:rFonts w:ascii="Tahoma" w:eastAsia="HG Mincho Light J" w:hAnsi="Tahoma" w:cs="Tahoma"/>
          <w:b/>
          <w:kern w:val="3"/>
          <w:sz w:val="18"/>
          <w:szCs w:val="18"/>
          <w:lang w:eastAsia="en-US"/>
        </w:rPr>
      </w:pPr>
      <w:r>
        <w:rPr>
          <w:rFonts w:ascii="Tahoma" w:eastAsia="HG Mincho Light J" w:hAnsi="Tahoma" w:cs="Tahoma"/>
          <w:b/>
          <w:kern w:val="3"/>
          <w:sz w:val="18"/>
          <w:szCs w:val="18"/>
          <w:lang w:eastAsia="en-US"/>
        </w:rPr>
        <w:t>Część nr 1</w:t>
      </w:r>
      <w:r w:rsidRPr="008574EC">
        <w:rPr>
          <w:rFonts w:ascii="Tahoma" w:eastAsia="HG Mincho Light J" w:hAnsi="Tahoma" w:cs="Tahoma"/>
          <w:b/>
          <w:kern w:val="3"/>
          <w:sz w:val="18"/>
          <w:szCs w:val="18"/>
          <w:lang w:eastAsia="en-US"/>
        </w:rPr>
        <w:t xml:space="preserve"> – Aparat USG dla potrzeb Oddziału Chorób Wewnętrznych</w:t>
      </w:r>
    </w:p>
    <w:p w:rsidR="004929C0" w:rsidRPr="00336031" w:rsidRDefault="004929C0" w:rsidP="004929C0">
      <w:pPr>
        <w:keepNext/>
        <w:widowControl w:val="0"/>
        <w:suppressAutoHyphens/>
        <w:autoSpaceDN w:val="0"/>
        <w:textAlignment w:val="baseline"/>
        <w:outlineLvl w:val="1"/>
        <w:rPr>
          <w:rFonts w:ascii="Tahoma" w:eastAsia="HG Mincho Light J" w:hAnsi="Tahoma" w:cs="Tahoma"/>
          <w:b/>
          <w:kern w:val="3"/>
          <w:sz w:val="18"/>
          <w:szCs w:val="18"/>
          <w:lang w:eastAsia="en-US"/>
        </w:rPr>
      </w:pPr>
    </w:p>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p>
    <w:tbl>
      <w:tblPr>
        <w:tblW w:w="14242" w:type="dxa"/>
        <w:tblInd w:w="-142" w:type="dxa"/>
        <w:tblLayout w:type="fixed"/>
        <w:tblCellMar>
          <w:left w:w="10" w:type="dxa"/>
          <w:right w:w="10" w:type="dxa"/>
        </w:tblCellMar>
        <w:tblLook w:val="04A0" w:firstRow="1" w:lastRow="0" w:firstColumn="1" w:lastColumn="0" w:noHBand="0" w:noVBand="1"/>
      </w:tblPr>
      <w:tblGrid>
        <w:gridCol w:w="421"/>
        <w:gridCol w:w="3118"/>
        <w:gridCol w:w="2268"/>
        <w:gridCol w:w="709"/>
        <w:gridCol w:w="1276"/>
        <w:gridCol w:w="850"/>
        <w:gridCol w:w="1134"/>
        <w:gridCol w:w="1560"/>
        <w:gridCol w:w="1134"/>
        <w:gridCol w:w="1772"/>
      </w:tblGrid>
      <w:tr w:rsidR="00336031" w:rsidRPr="00336031" w:rsidTr="00ED1C97">
        <w:trPr>
          <w:cantSplit/>
        </w:trPr>
        <w:tc>
          <w:tcPr>
            <w:tcW w:w="421"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336031" w:rsidRDefault="004929C0" w:rsidP="004929C0">
            <w:pPr>
              <w:widowControl w:val="0"/>
              <w:suppressAutoHyphens/>
              <w:autoSpaceDN w:val="0"/>
              <w:jc w:val="center"/>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Lp.</w:t>
            </w:r>
          </w:p>
        </w:tc>
        <w:tc>
          <w:tcPr>
            <w:tcW w:w="3118"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336031" w:rsidRDefault="004929C0" w:rsidP="004929C0">
            <w:pPr>
              <w:widowControl w:val="0"/>
              <w:suppressAutoHyphens/>
              <w:autoSpaceDN w:val="0"/>
              <w:jc w:val="center"/>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Nazwa towaru</w:t>
            </w:r>
          </w:p>
        </w:tc>
        <w:tc>
          <w:tcPr>
            <w:tcW w:w="2268"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7410CA" w:rsidRDefault="004929C0" w:rsidP="007410CA">
            <w:pPr>
              <w:widowControl w:val="0"/>
              <w:suppressAutoHyphens/>
              <w:autoSpaceDN w:val="0"/>
              <w:jc w:val="center"/>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Producent</w:t>
            </w:r>
            <w:r w:rsidR="007410CA">
              <w:rPr>
                <w:rFonts w:ascii="Tahoma" w:eastAsia="HG Mincho Light J" w:hAnsi="Tahoma" w:cs="Tahoma"/>
                <w:b/>
                <w:kern w:val="3"/>
                <w:sz w:val="18"/>
                <w:szCs w:val="18"/>
                <w:lang w:eastAsia="en-US"/>
              </w:rPr>
              <w:t>,</w:t>
            </w:r>
          </w:p>
          <w:p w:rsidR="004929C0" w:rsidRPr="00336031" w:rsidRDefault="007410CA" w:rsidP="007410CA">
            <w:pPr>
              <w:widowControl w:val="0"/>
              <w:suppressAutoHyphens/>
              <w:autoSpaceDN w:val="0"/>
              <w:jc w:val="center"/>
              <w:textAlignment w:val="baseline"/>
              <w:rPr>
                <w:rFonts w:ascii="Tahoma" w:eastAsia="HG Mincho Light J" w:hAnsi="Tahoma" w:cs="Tahoma"/>
                <w:b/>
                <w:kern w:val="3"/>
                <w:sz w:val="18"/>
                <w:szCs w:val="18"/>
                <w:lang w:eastAsia="en-US"/>
              </w:rPr>
            </w:pPr>
            <w:r>
              <w:rPr>
                <w:rFonts w:ascii="Tahoma" w:eastAsia="HG Mincho Light J" w:hAnsi="Tahoma" w:cs="Tahoma"/>
                <w:b/>
                <w:kern w:val="3"/>
                <w:sz w:val="18"/>
                <w:szCs w:val="18"/>
                <w:lang w:eastAsia="en-US"/>
              </w:rPr>
              <w:t>model/typ</w:t>
            </w:r>
          </w:p>
        </w:tc>
        <w:tc>
          <w:tcPr>
            <w:tcW w:w="709"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336031" w:rsidRDefault="004929C0" w:rsidP="004929C0">
            <w:pPr>
              <w:widowControl w:val="0"/>
              <w:suppressAutoHyphens/>
              <w:autoSpaceDN w:val="0"/>
              <w:jc w:val="center"/>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Ilość</w:t>
            </w:r>
          </w:p>
          <w:p w:rsidR="004929C0" w:rsidRPr="00336031" w:rsidRDefault="004929C0" w:rsidP="004929C0">
            <w:pPr>
              <w:widowControl w:val="0"/>
              <w:suppressAutoHyphens/>
              <w:autoSpaceDN w:val="0"/>
              <w:jc w:val="center"/>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Szt.</w:t>
            </w:r>
          </w:p>
        </w:tc>
        <w:tc>
          <w:tcPr>
            <w:tcW w:w="1276"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336031" w:rsidRDefault="004929C0" w:rsidP="004929C0">
            <w:pPr>
              <w:widowControl w:val="0"/>
              <w:suppressAutoHyphens/>
              <w:autoSpaceDN w:val="0"/>
              <w:jc w:val="center"/>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Cena jedn. netto</w:t>
            </w:r>
          </w:p>
        </w:tc>
        <w:tc>
          <w:tcPr>
            <w:tcW w:w="850"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336031" w:rsidRDefault="004929C0" w:rsidP="004929C0">
            <w:pPr>
              <w:widowControl w:val="0"/>
              <w:suppressAutoHyphens/>
              <w:autoSpaceDN w:val="0"/>
              <w:jc w:val="center"/>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Stawka Vat</w:t>
            </w:r>
          </w:p>
        </w:tc>
        <w:tc>
          <w:tcPr>
            <w:tcW w:w="1134"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336031" w:rsidRDefault="004929C0" w:rsidP="004929C0">
            <w:pPr>
              <w:widowControl w:val="0"/>
              <w:suppressAutoHyphens/>
              <w:autoSpaceDN w:val="0"/>
              <w:jc w:val="center"/>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Cena jedn. brutto</w:t>
            </w:r>
          </w:p>
        </w:tc>
        <w:tc>
          <w:tcPr>
            <w:tcW w:w="1560"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Wartość netto</w:t>
            </w:r>
          </w:p>
        </w:tc>
        <w:tc>
          <w:tcPr>
            <w:tcW w:w="1134"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Wartość Vat</w:t>
            </w:r>
          </w:p>
          <w:p w:rsidR="001E032D" w:rsidRPr="00336031" w:rsidRDefault="001E032D" w:rsidP="004929C0">
            <w:pPr>
              <w:widowControl w:val="0"/>
              <w:suppressAutoHyphens/>
              <w:autoSpaceDN w:val="0"/>
              <w:textAlignment w:val="baseline"/>
              <w:rPr>
                <w:rFonts w:ascii="Tahoma" w:eastAsia="HG Mincho Light J" w:hAnsi="Tahoma" w:cs="Tahoma"/>
                <w:b/>
                <w:kern w:val="3"/>
                <w:sz w:val="18"/>
                <w:szCs w:val="18"/>
                <w:lang w:eastAsia="en-US"/>
              </w:rPr>
            </w:pPr>
          </w:p>
        </w:tc>
        <w:tc>
          <w:tcPr>
            <w:tcW w:w="1772"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b/>
                <w:kern w:val="3"/>
                <w:sz w:val="18"/>
                <w:szCs w:val="18"/>
                <w:lang w:eastAsia="en-US"/>
              </w:rPr>
            </w:pPr>
            <w:r w:rsidRPr="00336031">
              <w:rPr>
                <w:rFonts w:ascii="Tahoma" w:eastAsia="HG Mincho Light J" w:hAnsi="Tahoma" w:cs="Tahoma"/>
                <w:b/>
                <w:kern w:val="3"/>
                <w:sz w:val="18"/>
                <w:szCs w:val="18"/>
                <w:lang w:eastAsia="en-US"/>
              </w:rPr>
              <w:t>Wartość brutto</w:t>
            </w:r>
          </w:p>
        </w:tc>
      </w:tr>
      <w:tr w:rsidR="00336031" w:rsidRPr="00336031" w:rsidTr="00ED1C97">
        <w:trPr>
          <w:cantSplit/>
          <w:trHeight w:val="479"/>
        </w:trPr>
        <w:tc>
          <w:tcPr>
            <w:tcW w:w="42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eastAsia="HG Mincho Light J" w:hAnsi="Tahoma" w:cs="Tahoma"/>
                <w:kern w:val="3"/>
                <w:sz w:val="18"/>
                <w:szCs w:val="18"/>
                <w:lang w:eastAsia="en-US"/>
              </w:rPr>
              <w:t>1</w:t>
            </w:r>
          </w:p>
        </w:tc>
        <w:tc>
          <w:tcPr>
            <w:tcW w:w="311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8574EC" w:rsidRPr="00336031" w:rsidRDefault="00541E69" w:rsidP="008574EC">
            <w:pPr>
              <w:widowControl w:val="0"/>
              <w:suppressAutoHyphens/>
              <w:autoSpaceDN w:val="0"/>
              <w:textAlignment w:val="baseline"/>
              <w:rPr>
                <w:rFonts w:ascii="Tahoma" w:eastAsia="HG Mincho Light J" w:hAnsi="Tahoma" w:cs="Tahoma"/>
                <w:kern w:val="3"/>
                <w:sz w:val="18"/>
                <w:szCs w:val="18"/>
                <w:lang w:eastAsia="en-US"/>
              </w:rPr>
            </w:pPr>
            <w:r w:rsidRPr="00541E69">
              <w:rPr>
                <w:rFonts w:ascii="Tahoma" w:eastAsia="HG Mincho Light J" w:hAnsi="Tahoma" w:cs="Tahoma"/>
                <w:kern w:val="3"/>
                <w:sz w:val="18"/>
                <w:szCs w:val="18"/>
                <w:lang w:eastAsia="en-US"/>
              </w:rPr>
              <w:t xml:space="preserve">Aparat USG </w:t>
            </w:r>
          </w:p>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p>
        </w:tc>
        <w:tc>
          <w:tcPr>
            <w:tcW w:w="226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336031" w:rsidRDefault="004929C0" w:rsidP="004929C0">
            <w:pPr>
              <w:widowControl w:val="0"/>
              <w:suppressAutoHyphens/>
              <w:autoSpaceDN w:val="0"/>
              <w:jc w:val="center"/>
              <w:textAlignment w:val="baseline"/>
              <w:rPr>
                <w:rFonts w:ascii="Tahoma" w:eastAsia="HG Mincho Light J" w:hAnsi="Tahoma" w:cs="Tahoma"/>
                <w:kern w:val="3"/>
                <w:sz w:val="18"/>
                <w:szCs w:val="18"/>
                <w:lang w:eastAsia="en-US"/>
              </w:rPr>
            </w:pPr>
          </w:p>
        </w:tc>
        <w:tc>
          <w:tcPr>
            <w:tcW w:w="70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336031" w:rsidRDefault="004929C0" w:rsidP="004929C0">
            <w:pPr>
              <w:widowControl w:val="0"/>
              <w:suppressAutoHyphens/>
              <w:autoSpaceDN w:val="0"/>
              <w:jc w:val="center"/>
              <w:textAlignment w:val="baseline"/>
              <w:rPr>
                <w:rFonts w:ascii="Tahoma" w:eastAsia="HG Mincho Light J" w:hAnsi="Tahoma" w:cs="Tahoma"/>
                <w:kern w:val="3"/>
                <w:sz w:val="18"/>
                <w:szCs w:val="18"/>
                <w:lang w:eastAsia="en-US"/>
              </w:rPr>
            </w:pPr>
          </w:p>
        </w:tc>
        <w:tc>
          <w:tcPr>
            <w:tcW w:w="12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p>
        </w:tc>
        <w:tc>
          <w:tcPr>
            <w:tcW w:w="113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p>
        </w:tc>
        <w:tc>
          <w:tcPr>
            <w:tcW w:w="113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p>
        </w:tc>
        <w:tc>
          <w:tcPr>
            <w:tcW w:w="177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p>
        </w:tc>
      </w:tr>
      <w:tr w:rsidR="00336031" w:rsidRPr="00336031" w:rsidTr="00ED1C97">
        <w:trPr>
          <w:cantSplit/>
          <w:trHeight w:val="461"/>
        </w:trPr>
        <w:tc>
          <w:tcPr>
            <w:tcW w:w="9776" w:type="dxa"/>
            <w:gridSpan w:val="7"/>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74337" w:rsidRPr="00336031" w:rsidRDefault="00474337"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hAnsi="Tahoma" w:cs="Tahoma"/>
                <w:b/>
                <w:kern w:val="3"/>
                <w:sz w:val="18"/>
                <w:szCs w:val="18"/>
                <w:lang w:eastAsia="en-US"/>
              </w:rPr>
              <w:t>RAZEM</w:t>
            </w:r>
          </w:p>
        </w:tc>
        <w:tc>
          <w:tcPr>
            <w:tcW w:w="156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74337" w:rsidRPr="00336031" w:rsidRDefault="00474337" w:rsidP="004929C0">
            <w:pPr>
              <w:widowControl w:val="0"/>
              <w:suppressAutoHyphens/>
              <w:autoSpaceDN w:val="0"/>
              <w:textAlignment w:val="baseline"/>
              <w:rPr>
                <w:rFonts w:ascii="Tahoma" w:eastAsia="HG Mincho Light J" w:hAnsi="Tahoma" w:cs="Tahoma"/>
                <w:kern w:val="3"/>
                <w:sz w:val="18"/>
                <w:szCs w:val="18"/>
                <w:lang w:eastAsia="en-US"/>
              </w:rPr>
            </w:pPr>
          </w:p>
        </w:tc>
        <w:tc>
          <w:tcPr>
            <w:tcW w:w="113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74337" w:rsidRPr="00336031" w:rsidRDefault="00474337" w:rsidP="004929C0">
            <w:pPr>
              <w:widowControl w:val="0"/>
              <w:suppressAutoHyphens/>
              <w:autoSpaceDN w:val="0"/>
              <w:textAlignment w:val="baseline"/>
              <w:rPr>
                <w:rFonts w:ascii="Tahoma" w:eastAsia="HG Mincho Light J" w:hAnsi="Tahoma" w:cs="Tahoma"/>
                <w:kern w:val="3"/>
                <w:sz w:val="18"/>
                <w:szCs w:val="18"/>
                <w:lang w:eastAsia="en-US"/>
              </w:rPr>
            </w:pPr>
          </w:p>
        </w:tc>
        <w:tc>
          <w:tcPr>
            <w:tcW w:w="177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74337" w:rsidRPr="00336031" w:rsidRDefault="00474337" w:rsidP="004929C0">
            <w:pPr>
              <w:widowControl w:val="0"/>
              <w:suppressAutoHyphens/>
              <w:autoSpaceDN w:val="0"/>
              <w:textAlignment w:val="baseline"/>
              <w:rPr>
                <w:rFonts w:ascii="Tahoma" w:eastAsia="HG Mincho Light J" w:hAnsi="Tahoma" w:cs="Tahoma"/>
                <w:kern w:val="3"/>
                <w:sz w:val="18"/>
                <w:szCs w:val="18"/>
                <w:lang w:eastAsia="en-US"/>
              </w:rPr>
            </w:pPr>
          </w:p>
        </w:tc>
      </w:tr>
    </w:tbl>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eastAsia="HG Mincho Light J" w:hAnsi="Tahoma" w:cs="Tahoma"/>
          <w:kern w:val="3"/>
          <w:sz w:val="18"/>
          <w:szCs w:val="18"/>
          <w:lang w:eastAsia="en-US"/>
        </w:rPr>
        <w:t xml:space="preserve">         </w:t>
      </w:r>
    </w:p>
    <w:p w:rsidR="000634F1"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eastAsia="HG Mincho Light J" w:hAnsi="Tahoma" w:cs="Tahoma"/>
          <w:kern w:val="3"/>
          <w:sz w:val="18"/>
          <w:szCs w:val="18"/>
          <w:lang w:eastAsia="en-US"/>
        </w:rPr>
        <w:t xml:space="preserve">      </w:t>
      </w: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eastAsia="HG Mincho Light J" w:hAnsi="Tahoma" w:cs="Tahoma"/>
          <w:kern w:val="3"/>
          <w:sz w:val="18"/>
          <w:szCs w:val="18"/>
          <w:lang w:eastAsia="en-US"/>
        </w:rPr>
        <w:t xml:space="preserve">                                                                                                                                               </w:t>
      </w:r>
      <w:r w:rsidR="00C3044D" w:rsidRPr="00336031">
        <w:rPr>
          <w:rFonts w:ascii="Tahoma" w:eastAsia="HG Mincho Light J" w:hAnsi="Tahoma" w:cs="Tahoma"/>
          <w:kern w:val="3"/>
          <w:sz w:val="18"/>
          <w:szCs w:val="18"/>
          <w:lang w:eastAsia="en-US"/>
        </w:rPr>
        <w:t xml:space="preserve">        </w:t>
      </w:r>
      <w:r w:rsidRPr="00336031">
        <w:rPr>
          <w:rFonts w:ascii="Tahoma" w:eastAsia="HG Mincho Light J" w:hAnsi="Tahoma" w:cs="Tahoma"/>
          <w:kern w:val="3"/>
          <w:sz w:val="18"/>
          <w:szCs w:val="18"/>
          <w:lang w:eastAsia="en-US"/>
        </w:rPr>
        <w:t xml:space="preserve">  ___________________________________________                                                                                                                                                          ______________, dnia ____________ r.                                                                            </w:t>
      </w:r>
      <w:r w:rsidR="00C3044D" w:rsidRPr="00336031">
        <w:rPr>
          <w:rFonts w:ascii="Tahoma" w:eastAsia="HG Mincho Light J" w:hAnsi="Tahoma" w:cs="Tahoma"/>
          <w:kern w:val="3"/>
          <w:sz w:val="18"/>
          <w:szCs w:val="18"/>
          <w:lang w:eastAsia="en-US"/>
        </w:rPr>
        <w:t xml:space="preserve">                              </w:t>
      </w:r>
      <w:r w:rsidRPr="00336031">
        <w:rPr>
          <w:rFonts w:ascii="Tahoma" w:eastAsia="HG Mincho Light J" w:hAnsi="Tahoma" w:cs="Tahoma"/>
          <w:kern w:val="3"/>
          <w:sz w:val="18"/>
          <w:szCs w:val="18"/>
          <w:lang w:eastAsia="en-US"/>
        </w:rPr>
        <w:t xml:space="preserve"> pieczęć imienna,  podpis osoby(osób)          </w:t>
      </w:r>
    </w:p>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eastAsia="HG Mincho Light J" w:hAnsi="Tahoma" w:cs="Tahoma"/>
          <w:kern w:val="3"/>
          <w:sz w:val="18"/>
          <w:szCs w:val="18"/>
          <w:lang w:eastAsia="en-US"/>
        </w:rPr>
        <w:t xml:space="preserve">                                                                                                                                                            uprawnionej(ych) do reprezentowania wykonawcy</w:t>
      </w:r>
    </w:p>
    <w:p w:rsidR="004929C0" w:rsidRPr="00336031" w:rsidRDefault="004929C0" w:rsidP="0056514C">
      <w:pPr>
        <w:jc w:val="both"/>
        <w:rPr>
          <w:rFonts w:ascii="Arial" w:hAnsi="Arial" w:cs="Arial"/>
          <w:b/>
          <w:sz w:val="20"/>
          <w:lang w:val="en-US"/>
        </w:rPr>
      </w:pPr>
    </w:p>
    <w:p w:rsidR="004929C0" w:rsidRPr="00336031" w:rsidRDefault="004929C0" w:rsidP="0056514C">
      <w:pPr>
        <w:jc w:val="both"/>
        <w:rPr>
          <w:rFonts w:ascii="Arial" w:hAnsi="Arial" w:cs="Arial"/>
          <w:b/>
          <w:sz w:val="20"/>
          <w:lang w:val="en-US"/>
        </w:rPr>
      </w:pPr>
    </w:p>
    <w:p w:rsidR="004929C0" w:rsidRPr="00336031" w:rsidRDefault="004929C0" w:rsidP="0056514C">
      <w:pPr>
        <w:jc w:val="both"/>
        <w:rPr>
          <w:rFonts w:ascii="Arial" w:hAnsi="Arial" w:cs="Arial"/>
          <w:b/>
          <w:sz w:val="20"/>
          <w:lang w:val="en-US"/>
        </w:rPr>
      </w:pPr>
    </w:p>
    <w:p w:rsidR="004929C0" w:rsidRDefault="004929C0" w:rsidP="0056514C">
      <w:pPr>
        <w:jc w:val="both"/>
        <w:rPr>
          <w:rFonts w:ascii="Arial" w:hAnsi="Arial" w:cs="Arial"/>
          <w:b/>
          <w:sz w:val="20"/>
          <w:lang w:val="en-US"/>
        </w:rPr>
      </w:pPr>
    </w:p>
    <w:p w:rsidR="00ED1C97" w:rsidRDefault="00ED1C97" w:rsidP="0056514C">
      <w:pPr>
        <w:jc w:val="both"/>
        <w:rPr>
          <w:rFonts w:ascii="Arial" w:hAnsi="Arial" w:cs="Arial"/>
          <w:b/>
          <w:sz w:val="20"/>
          <w:lang w:val="en-US"/>
        </w:rPr>
      </w:pPr>
    </w:p>
    <w:p w:rsidR="00ED1C97" w:rsidRDefault="00ED1C97" w:rsidP="0056514C">
      <w:pPr>
        <w:jc w:val="both"/>
        <w:rPr>
          <w:rFonts w:ascii="Arial" w:hAnsi="Arial" w:cs="Arial"/>
          <w:b/>
          <w:sz w:val="20"/>
          <w:lang w:val="en-US"/>
        </w:rPr>
      </w:pPr>
    </w:p>
    <w:p w:rsidR="00E63195" w:rsidRDefault="00E63195" w:rsidP="0056514C">
      <w:pPr>
        <w:jc w:val="both"/>
        <w:rPr>
          <w:rFonts w:ascii="Arial" w:hAnsi="Arial" w:cs="Arial"/>
          <w:b/>
          <w:sz w:val="20"/>
          <w:lang w:val="en-US"/>
        </w:rPr>
      </w:pPr>
    </w:p>
    <w:p w:rsidR="00E63195" w:rsidRDefault="00E63195" w:rsidP="0056514C">
      <w:pPr>
        <w:jc w:val="both"/>
        <w:rPr>
          <w:rFonts w:ascii="Arial" w:hAnsi="Arial" w:cs="Arial"/>
          <w:b/>
          <w:sz w:val="20"/>
          <w:lang w:val="en-US"/>
        </w:rPr>
      </w:pPr>
    </w:p>
    <w:p w:rsidR="00ED1C97" w:rsidRDefault="00ED1C97" w:rsidP="0056514C">
      <w:pPr>
        <w:jc w:val="both"/>
        <w:rPr>
          <w:rFonts w:ascii="Arial" w:hAnsi="Arial" w:cs="Arial"/>
          <w:b/>
          <w:sz w:val="20"/>
          <w:lang w:val="en-US"/>
        </w:rPr>
      </w:pPr>
    </w:p>
    <w:p w:rsidR="001E032D" w:rsidRDefault="001E032D" w:rsidP="0056514C">
      <w:pPr>
        <w:jc w:val="both"/>
        <w:rPr>
          <w:rFonts w:ascii="Arial" w:hAnsi="Arial" w:cs="Arial"/>
          <w:b/>
          <w:sz w:val="20"/>
          <w:lang w:val="en-US"/>
        </w:rPr>
      </w:pPr>
    </w:p>
    <w:p w:rsidR="008574EC" w:rsidRDefault="008574EC" w:rsidP="0056514C">
      <w:pPr>
        <w:jc w:val="both"/>
        <w:rPr>
          <w:rFonts w:ascii="Arial" w:hAnsi="Arial" w:cs="Arial"/>
          <w:b/>
          <w:sz w:val="20"/>
          <w:lang w:val="en-US"/>
        </w:rPr>
      </w:pPr>
    </w:p>
    <w:p w:rsidR="008574EC" w:rsidRPr="00336031" w:rsidRDefault="008574EC" w:rsidP="0056514C">
      <w:pPr>
        <w:jc w:val="both"/>
        <w:rPr>
          <w:rFonts w:ascii="Arial" w:hAnsi="Arial" w:cs="Arial"/>
          <w:b/>
          <w:sz w:val="20"/>
          <w:lang w:val="en-US"/>
        </w:rPr>
      </w:pPr>
    </w:p>
    <w:p w:rsidR="0056514C" w:rsidRDefault="00FB6E1E" w:rsidP="0056514C">
      <w:pPr>
        <w:jc w:val="both"/>
        <w:rPr>
          <w:rFonts w:ascii="Arial" w:hAnsi="Arial" w:cs="Arial"/>
          <w:b/>
          <w:sz w:val="20"/>
        </w:rPr>
      </w:pPr>
      <w:r>
        <w:rPr>
          <w:rFonts w:ascii="Arial" w:hAnsi="Arial" w:cs="Arial"/>
          <w:b/>
          <w:sz w:val="20"/>
        </w:rPr>
        <w:lastRenderedPageBreak/>
        <w:t xml:space="preserve"> </w:t>
      </w:r>
      <w:r w:rsidR="00EA597E" w:rsidRPr="00336031">
        <w:rPr>
          <w:rFonts w:ascii="Arial" w:hAnsi="Arial" w:cs="Arial"/>
          <w:b/>
          <w:sz w:val="20"/>
        </w:rPr>
        <w:t xml:space="preserve">  </w:t>
      </w:r>
      <w:r>
        <w:rPr>
          <w:rFonts w:ascii="Arial" w:hAnsi="Arial" w:cs="Arial"/>
          <w:b/>
          <w:sz w:val="20"/>
        </w:rPr>
        <w:t xml:space="preserve">                             </w:t>
      </w:r>
      <w:r w:rsidR="00EA597E" w:rsidRPr="00336031">
        <w:rPr>
          <w:rFonts w:ascii="Arial" w:hAnsi="Arial" w:cs="Arial"/>
          <w:b/>
          <w:sz w:val="20"/>
        </w:rPr>
        <w:t xml:space="preserve">                     </w:t>
      </w:r>
      <w:r w:rsidR="0057205A" w:rsidRPr="00336031">
        <w:rPr>
          <w:rFonts w:ascii="Arial" w:hAnsi="Arial" w:cs="Arial"/>
          <w:b/>
          <w:sz w:val="20"/>
        </w:rPr>
        <w:t xml:space="preserve">    </w:t>
      </w:r>
      <w:r w:rsidR="001E032F" w:rsidRPr="00336031">
        <w:rPr>
          <w:rFonts w:ascii="Arial" w:hAnsi="Arial" w:cs="Arial"/>
          <w:b/>
          <w:sz w:val="20"/>
        </w:rPr>
        <w:t xml:space="preserve">                                                                                                 </w:t>
      </w:r>
      <w:r w:rsidR="00CC1B23" w:rsidRPr="00336031">
        <w:rPr>
          <w:rFonts w:ascii="Arial" w:hAnsi="Arial" w:cs="Arial"/>
          <w:b/>
          <w:sz w:val="20"/>
        </w:rPr>
        <w:t xml:space="preserve">                                   </w:t>
      </w:r>
      <w:r w:rsidR="00535500">
        <w:rPr>
          <w:rFonts w:ascii="Arial" w:hAnsi="Arial" w:cs="Arial"/>
          <w:b/>
          <w:sz w:val="20"/>
        </w:rPr>
        <w:t xml:space="preserve">                      </w:t>
      </w:r>
      <w:r w:rsidR="004929C0" w:rsidRPr="00336031">
        <w:rPr>
          <w:rFonts w:ascii="Arial" w:hAnsi="Arial" w:cs="Arial"/>
          <w:b/>
          <w:sz w:val="20"/>
        </w:rPr>
        <w:t>Załącznik nr 3</w:t>
      </w:r>
      <w:r w:rsidR="00535500">
        <w:rPr>
          <w:rFonts w:ascii="Arial" w:hAnsi="Arial" w:cs="Arial"/>
          <w:b/>
          <w:sz w:val="20"/>
        </w:rPr>
        <w:t xml:space="preserve"> do SIWZ</w:t>
      </w:r>
      <w:r w:rsidR="00EA597E" w:rsidRPr="00336031">
        <w:rPr>
          <w:rFonts w:ascii="Arial" w:hAnsi="Arial" w:cs="Arial"/>
          <w:b/>
          <w:sz w:val="20"/>
        </w:rPr>
        <w:t xml:space="preserve">    </w:t>
      </w:r>
    </w:p>
    <w:p w:rsidR="002122E4" w:rsidRPr="00336031" w:rsidRDefault="002122E4" w:rsidP="0056514C">
      <w:pPr>
        <w:jc w:val="both"/>
        <w:rPr>
          <w:rFonts w:ascii="Arial" w:hAnsi="Arial" w:cs="Arial"/>
          <w:b/>
          <w:sz w:val="20"/>
        </w:rPr>
      </w:pPr>
    </w:p>
    <w:p w:rsidR="00C22E00" w:rsidRDefault="004929C0" w:rsidP="0056514C">
      <w:pPr>
        <w:jc w:val="both"/>
        <w:rPr>
          <w:rFonts w:ascii="Arial" w:hAnsi="Arial" w:cs="Arial"/>
          <w:b/>
          <w:sz w:val="20"/>
        </w:rPr>
      </w:pPr>
      <w:r w:rsidRPr="00336031">
        <w:rPr>
          <w:rFonts w:ascii="Arial" w:hAnsi="Arial" w:cs="Arial"/>
          <w:b/>
          <w:sz w:val="20"/>
        </w:rPr>
        <w:t>Opis przedmiotu zamówienia (zestawienie granicznych parametrów techniczno-użytkowych)</w:t>
      </w:r>
      <w:r w:rsidR="00CC1B23" w:rsidRPr="00336031">
        <w:rPr>
          <w:rFonts w:ascii="Arial" w:hAnsi="Arial" w:cs="Arial"/>
          <w:b/>
          <w:sz w:val="20"/>
        </w:rPr>
        <w:t xml:space="preserve"> </w:t>
      </w:r>
      <w:r w:rsidR="00ED1C97">
        <w:rPr>
          <w:rFonts w:ascii="Arial" w:hAnsi="Arial" w:cs="Arial"/>
          <w:b/>
          <w:sz w:val="20"/>
        </w:rPr>
        <w:t>–</w:t>
      </w:r>
      <w:r w:rsidR="00CC1B23" w:rsidRPr="00336031">
        <w:rPr>
          <w:rFonts w:ascii="Arial" w:hAnsi="Arial" w:cs="Arial"/>
          <w:b/>
          <w:sz w:val="20"/>
        </w:rPr>
        <w:t xml:space="preserve"> </w:t>
      </w:r>
    </w:p>
    <w:p w:rsidR="00C22E00" w:rsidRDefault="00C22E00" w:rsidP="0056514C">
      <w:pPr>
        <w:jc w:val="both"/>
        <w:rPr>
          <w:rFonts w:ascii="Arial" w:hAnsi="Arial" w:cs="Arial"/>
          <w:b/>
          <w:sz w:val="20"/>
        </w:rPr>
      </w:pPr>
    </w:p>
    <w:p w:rsidR="00C22E00" w:rsidRDefault="00C22E00" w:rsidP="0056514C">
      <w:pPr>
        <w:jc w:val="both"/>
        <w:rPr>
          <w:rFonts w:ascii="Arial" w:hAnsi="Arial" w:cs="Arial"/>
          <w:b/>
          <w:sz w:val="20"/>
        </w:rPr>
      </w:pPr>
      <w:r w:rsidRPr="00C22E00">
        <w:rPr>
          <w:rFonts w:ascii="Arial" w:hAnsi="Arial" w:cs="Arial"/>
          <w:b/>
          <w:sz w:val="20"/>
        </w:rPr>
        <w:t>Aparat USG dla potrzeb Oddziału Chorób Wewnętrznych</w:t>
      </w:r>
    </w:p>
    <w:p w:rsidR="002122E4" w:rsidRPr="00336031" w:rsidRDefault="002122E4" w:rsidP="001F78E3">
      <w:pPr>
        <w:rPr>
          <w:rFonts w:ascii="Arial" w:hAnsi="Arial" w:cs="Arial"/>
          <w:b/>
          <w:sz w:val="20"/>
        </w:rPr>
      </w:pPr>
    </w:p>
    <w:tbl>
      <w:tblPr>
        <w:tblpPr w:leftFromText="141" w:rightFromText="141" w:vertAnchor="text" w:tblpX="-10" w:tblpY="1"/>
        <w:tblOverlap w:val="never"/>
        <w:tblW w:w="137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709"/>
        <w:gridCol w:w="6095"/>
        <w:gridCol w:w="2827"/>
        <w:gridCol w:w="4119"/>
      </w:tblGrid>
      <w:tr w:rsidR="00F70CF3" w:rsidRPr="00C66990" w:rsidTr="00C7247D">
        <w:trPr>
          <w:trHeight w:val="460"/>
          <w:tblHeader/>
        </w:trPr>
        <w:tc>
          <w:tcPr>
            <w:tcW w:w="709" w:type="dxa"/>
            <w:tcBorders>
              <w:top w:val="single" w:sz="6" w:space="0" w:color="auto"/>
              <w:left w:val="single" w:sz="6" w:space="0" w:color="auto"/>
              <w:bottom w:val="single" w:sz="6" w:space="0" w:color="auto"/>
              <w:right w:val="single" w:sz="6" w:space="0" w:color="auto"/>
            </w:tcBorders>
            <w:shd w:val="pct20" w:color="auto" w:fill="auto"/>
            <w:vAlign w:val="center"/>
          </w:tcPr>
          <w:p w:rsidR="00A67134" w:rsidRPr="00A67134" w:rsidRDefault="00A67134" w:rsidP="00A67134">
            <w:pPr>
              <w:pStyle w:val="Nagwek8"/>
              <w:spacing w:before="120" w:line="256" w:lineRule="auto"/>
              <w:rPr>
                <w:sz w:val="20"/>
                <w:lang w:eastAsia="en-US"/>
              </w:rPr>
            </w:pPr>
            <w:r w:rsidRPr="00A67134">
              <w:rPr>
                <w:sz w:val="20"/>
                <w:lang w:eastAsia="en-US"/>
              </w:rPr>
              <w:t>l p.</w:t>
            </w:r>
          </w:p>
        </w:tc>
        <w:tc>
          <w:tcPr>
            <w:tcW w:w="6095" w:type="dxa"/>
            <w:tcBorders>
              <w:top w:val="single" w:sz="6" w:space="0" w:color="auto"/>
              <w:left w:val="single" w:sz="6" w:space="0" w:color="auto"/>
              <w:bottom w:val="single" w:sz="6" w:space="0" w:color="auto"/>
              <w:right w:val="single" w:sz="6" w:space="0" w:color="auto"/>
            </w:tcBorders>
            <w:shd w:val="pct20" w:color="auto" w:fill="auto"/>
            <w:tcMar>
              <w:top w:w="80" w:type="dxa"/>
              <w:left w:w="80" w:type="dxa"/>
              <w:bottom w:w="80" w:type="dxa"/>
              <w:right w:w="80" w:type="dxa"/>
            </w:tcMar>
            <w:vAlign w:val="center"/>
          </w:tcPr>
          <w:p w:rsidR="00A67134" w:rsidRPr="00A67134" w:rsidRDefault="00A67134" w:rsidP="00A67134">
            <w:pPr>
              <w:pStyle w:val="Nagwek1"/>
              <w:spacing w:before="200" w:line="256" w:lineRule="auto"/>
              <w:jc w:val="center"/>
              <w:rPr>
                <w:rFonts w:ascii="Arial" w:hAnsi="Arial"/>
                <w:sz w:val="20"/>
                <w:lang w:eastAsia="en-US"/>
              </w:rPr>
            </w:pPr>
            <w:r w:rsidRPr="00A67134">
              <w:rPr>
                <w:rFonts w:ascii="Arial" w:hAnsi="Arial"/>
                <w:sz w:val="20"/>
                <w:lang w:eastAsia="en-US"/>
              </w:rPr>
              <w:t>Parametry</w:t>
            </w:r>
          </w:p>
          <w:p w:rsidR="00A67134" w:rsidRPr="00A67134" w:rsidRDefault="00A67134" w:rsidP="00A67134">
            <w:pPr>
              <w:spacing w:line="256" w:lineRule="auto"/>
              <w:jc w:val="center"/>
              <w:rPr>
                <w:rFonts w:ascii="Arial" w:hAnsi="Arial"/>
                <w:b/>
                <w:sz w:val="20"/>
                <w:lang w:eastAsia="en-US"/>
              </w:rPr>
            </w:pPr>
          </w:p>
        </w:tc>
        <w:tc>
          <w:tcPr>
            <w:tcW w:w="2827" w:type="dxa"/>
            <w:tcBorders>
              <w:top w:val="single" w:sz="6" w:space="0" w:color="auto"/>
              <w:left w:val="single" w:sz="6" w:space="0" w:color="auto"/>
              <w:bottom w:val="single" w:sz="6" w:space="0" w:color="auto"/>
              <w:right w:val="single" w:sz="6" w:space="0" w:color="auto"/>
            </w:tcBorders>
            <w:shd w:val="pct20" w:color="auto" w:fill="auto"/>
            <w:tcMar>
              <w:top w:w="80" w:type="dxa"/>
              <w:left w:w="80" w:type="dxa"/>
              <w:bottom w:w="80" w:type="dxa"/>
              <w:right w:w="80" w:type="dxa"/>
            </w:tcMar>
            <w:vAlign w:val="center"/>
          </w:tcPr>
          <w:p w:rsidR="00A67134" w:rsidRPr="00A67134" w:rsidRDefault="00A67134" w:rsidP="008804BE">
            <w:pPr>
              <w:spacing w:before="120" w:after="120" w:line="256" w:lineRule="auto"/>
              <w:ind w:hanging="68"/>
              <w:jc w:val="center"/>
              <w:rPr>
                <w:rFonts w:ascii="Arial" w:hAnsi="Arial"/>
                <w:b/>
                <w:sz w:val="20"/>
                <w:lang w:eastAsia="en-US"/>
              </w:rPr>
            </w:pPr>
            <w:r w:rsidRPr="00A67134">
              <w:rPr>
                <w:rFonts w:ascii="Arial" w:hAnsi="Arial"/>
                <w:b/>
                <w:sz w:val="20"/>
                <w:lang w:eastAsia="en-US"/>
              </w:rPr>
              <w:t>Wartość wymagana/oceniana</w:t>
            </w:r>
          </w:p>
        </w:tc>
        <w:tc>
          <w:tcPr>
            <w:tcW w:w="4119" w:type="dxa"/>
            <w:tcBorders>
              <w:top w:val="single" w:sz="6" w:space="0" w:color="auto"/>
              <w:left w:val="single" w:sz="6" w:space="0" w:color="auto"/>
              <w:bottom w:val="single" w:sz="6" w:space="0" w:color="auto"/>
              <w:right w:val="single" w:sz="6" w:space="0" w:color="auto"/>
            </w:tcBorders>
            <w:shd w:val="pct20" w:color="auto" w:fill="auto"/>
            <w:vAlign w:val="center"/>
          </w:tcPr>
          <w:p w:rsidR="00A67134" w:rsidRPr="00A67134" w:rsidRDefault="00A67134" w:rsidP="00A67134">
            <w:pPr>
              <w:pStyle w:val="Nagwek4"/>
              <w:spacing w:before="240" w:line="256" w:lineRule="auto"/>
              <w:ind w:right="-70" w:hanging="70"/>
              <w:jc w:val="center"/>
              <w:rPr>
                <w:rFonts w:ascii="Arial" w:hAnsi="Arial"/>
                <w:spacing w:val="-4"/>
                <w:sz w:val="20"/>
                <w:lang w:eastAsia="en-US"/>
              </w:rPr>
            </w:pPr>
            <w:r w:rsidRPr="00A67134">
              <w:rPr>
                <w:rFonts w:ascii="Arial" w:hAnsi="Arial"/>
                <w:spacing w:val="-4"/>
                <w:sz w:val="20"/>
                <w:lang w:eastAsia="en-US"/>
              </w:rPr>
              <w:t>wartość  oferowana</w:t>
            </w:r>
          </w:p>
          <w:p w:rsidR="00A67134" w:rsidRPr="00A67134" w:rsidRDefault="00A67134" w:rsidP="00A67134">
            <w:pPr>
              <w:spacing w:line="256" w:lineRule="auto"/>
              <w:jc w:val="center"/>
              <w:rPr>
                <w:rFonts w:ascii="Arial" w:hAnsi="Arial"/>
                <w:b/>
                <w:sz w:val="20"/>
                <w:lang w:eastAsia="en-US"/>
              </w:rPr>
            </w:pPr>
          </w:p>
        </w:tc>
      </w:tr>
      <w:tr w:rsidR="006A0A17" w:rsidRPr="00C66990" w:rsidTr="00F738F0">
        <w:tblPrEx>
          <w:shd w:val="clear" w:color="auto" w:fill="auto"/>
        </w:tblPrEx>
        <w:trPr>
          <w:trHeight w:val="56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253A06" w:rsidRDefault="006A0A17" w:rsidP="006A0A17">
            <w:pPr>
              <w:jc w:val="both"/>
              <w:rPr>
                <w:rFonts w:ascii="Arial" w:hAnsi="Arial" w:cs="Arial"/>
                <w:sz w:val="20"/>
              </w:rPr>
            </w:pPr>
            <w:r w:rsidRPr="00253A06">
              <w:rPr>
                <w:rFonts w:ascii="Arial" w:hAnsi="Arial" w:cs="Arial"/>
                <w:sz w:val="20"/>
              </w:rPr>
              <w:t>Aparat cyfrowy o nowoczesnej konstrukcji i ergonomii, wygodnej obsłudze, wbudowanym systemem archiwizacji oraz urządzeniami do dokumentacji, sterowanymi z klawiatury o małych wymiarach i wadze maksymalnej do 70 kg. Aparat wyposażony we wbudowany podgrzewacz żelu. Aparat fabrycznie nowy,</w:t>
            </w:r>
            <w:r>
              <w:t xml:space="preserve"> </w:t>
            </w:r>
            <w:r>
              <w:rPr>
                <w:rFonts w:ascii="Arial" w:hAnsi="Arial" w:cs="Arial"/>
                <w:sz w:val="20"/>
              </w:rPr>
              <w:t xml:space="preserve">nierekondycjonowany, nie powystawowy i nieużywany, </w:t>
            </w:r>
            <w:r w:rsidRPr="00253A06">
              <w:rPr>
                <w:rFonts w:ascii="Arial" w:hAnsi="Arial" w:cs="Arial"/>
                <w:sz w:val="20"/>
              </w:rPr>
              <w:t>rok produkcji 2020</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6A0A17">
        <w:tblPrEx>
          <w:shd w:val="clear" w:color="auto" w:fill="auto"/>
        </w:tblPrEx>
        <w:trPr>
          <w:trHeight w:val="287"/>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Liczba niezależnych kanałów przetwarzania min. 380000</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279"/>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Monitor wysokiej rozdzielczości kolorowy, cyfrowy typu OLED lub LCD o przekątnej ekranu min 21".</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256"/>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obrotu, pochylenia monitora względem pulpitu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278"/>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Konsola aparatu wyposażona w ekran dotykowy o przekątnej minimum 10 cali do sterowania funkcjami aparatu. Ekran dotykowy posiadający możliwość konfiguracji przez użytkownika ilości dostępnych funkcji, umiejscowienia na ekranie. Ekran posiadający możliwość zapamiętywania protokołów badań np. wybrane pomiary, wybrane znaczniki ciał ,wybrane komentarze badania. Klawiatura alfanumeryczna do wprowadzania danych wyświetlana na ekranie dotykowym wyświetlająca pisany tekst bez potrzeby patrzenia na ekran główny aparatu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244"/>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zdublowania obrazu z monitora na ekran dotykowy</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 – 5 pkt</w:t>
            </w:r>
            <w:r w:rsidRPr="006A0A17">
              <w:rPr>
                <w:rFonts w:ascii="Arial" w:hAnsi="Arial" w:cs="Arial"/>
                <w:sz w:val="20"/>
              </w:rPr>
              <w:br/>
              <w:t>Nie - 0 pkt</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3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Dodatkowa klawiatura alfanumeryczna do wprowadzania danych wysuwana spod panelu sterowania</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Zakres częstotliwości pracy głowic współpracujących z aparatem min. 2-12MHz</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07"/>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Przetwornik A/D min.12 bitów</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Dynamika systemu min. 265 dB</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265 dB – 0 pkt</w:t>
            </w:r>
            <w:r w:rsidRPr="006A0A17">
              <w:rPr>
                <w:rFonts w:ascii="Arial" w:hAnsi="Arial" w:cs="Arial"/>
                <w:sz w:val="20"/>
              </w:rPr>
              <w:br/>
              <w:t>&gt;265 dB – 5 pkt</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9"/>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Minimum 3 aktywne jednakowe gniazda do podłączenia głowic obrazowych</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251"/>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Maksymalna długość filmu w pamięci CINE &gt;10000 obrazów</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 xml:space="preserve">B-mode, </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FRAME RATE dla trybu B: min. 1750 obrazów/sek</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1750 – 0 pkt</w:t>
            </w:r>
            <w:r w:rsidRPr="006A0A17">
              <w:rPr>
                <w:rFonts w:ascii="Arial" w:hAnsi="Arial" w:cs="Arial"/>
                <w:sz w:val="20"/>
              </w:rPr>
              <w:br/>
              <w:t>&gt;1750 – 5 pkt</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16"/>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Maksymalna głębokość penetracji aparatu min. 32 cm.</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238"/>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Tryb M-Mode, Anatomiczny M-Mode</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216"/>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Tryb  Anatomiczny M-Mode prowadzony linią krzywą</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 – 5 pkt</w:t>
            </w:r>
            <w:r w:rsidRPr="006A0A17">
              <w:rPr>
                <w:rFonts w:ascii="Arial" w:hAnsi="Arial" w:cs="Arial"/>
                <w:sz w:val="20"/>
              </w:rPr>
              <w:br/>
              <w:t>Nie - 0 pkt</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37"/>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Obrazowanie w układzie skrzyżowanych ultradźwięków minimum 9 kątów pracująca w połączeniu z trybem Color Doppler, Doppler pulsacyjny PWD, trybie obrazowania trapezoidalnego na głowicy liniowej, trybem cyfrowej filtracji szumów, obrazowaniem harmonicznym</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91"/>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 xml:space="preserve">Cyfrowa filtracja szumów - wygładzanie ziarnistości obrazu B </w:t>
            </w:r>
            <w:r w:rsidRPr="006A0A17">
              <w:rPr>
                <w:rStyle w:val="FontStyle12"/>
                <w:rFonts w:ascii="Arial" w:eastAsia="Calibri" w:hAnsi="Arial" w:cs="Arial"/>
                <w:sz w:val="20"/>
                <w:szCs w:val="20"/>
              </w:rPr>
              <w:t>bez utraty rozdzielczości pracująca w połączeniu z trybem Color Doppler, obrazowaniem w układzie skrzyżowanych ultradźwiękach, w trybie obrazowania trapezoidalnego na głowicy liniowej, na obrazach na żywo i z archiwum aparatu</w:t>
            </w:r>
            <w:r w:rsidRPr="006A0A17">
              <w:rPr>
                <w:rFonts w:ascii="Arial" w:hAnsi="Arial" w:cs="Arial"/>
                <w:sz w:val="20"/>
              </w:rPr>
              <w:t xml:space="preserve"> </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78"/>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Podział ekranu na min. 4 obrazy w trybie badania i min. 16 obrazów w trybie przeglądania w archiwum aparatu.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62"/>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Zoom dla obrazów „na żywo" i zatrzymanych, na obrazach z archiwum Min. 8x. bez straty jakości obrazu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62"/>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lang w:val="it-IT"/>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Obrazowanie harmoniczne na wszystkich oferowanych głowicach.</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Doppler Kolorowy (CD) z mierzoną prędkością min 350 cm/s</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Maksymalna częstotliwość odświeżania dla CD min 350 Hz</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Style w:val="FontStyle12"/>
                <w:rFonts w:ascii="Arial" w:eastAsia="Calibri" w:hAnsi="Arial" w:cs="Arial"/>
                <w:sz w:val="20"/>
                <w:szCs w:val="20"/>
              </w:rPr>
              <w:t>350 Hz- 0 pkt</w:t>
            </w:r>
            <w:r w:rsidRPr="006A0A17">
              <w:rPr>
                <w:rStyle w:val="FontStyle12"/>
                <w:rFonts w:ascii="Arial" w:eastAsia="Calibri" w:hAnsi="Arial" w:cs="Arial"/>
                <w:sz w:val="20"/>
                <w:szCs w:val="20"/>
              </w:rPr>
              <w:br/>
              <w:t>&gt;350 Hz – 5 pkt</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Możliwość wyłączenia bramki kolorowego Dopplera na obrazach z pamięci</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Możliwość równoczesnego (symultanicznego) wyświetlania obrazu 2D i 2D z kolorem w trybie „LIVE"</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Możliwość zmiany mapy Dopplera kolorowego na obrazach zatrzymanych i obrazach z pamięci w celu analizy obrazu B-mode</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Power Doppler (PD)</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Doppler pulsacyjny (PWD) z mierzoną prędkością min. 600 cm/s</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Maksymalny kąt skręcenia wiązki w COLOR Doppler tzw. steer min. 20 stopni</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Regulacja wielkości bramki PW-Dopplera min. 1-16 mm</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Korekcja kąta w zakresie minimum ± 89° na żywo, obrazie zatrzymanym, na obrazie zapisanym w archiwum na dysku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Możliwość regulacji położenia linii bazowej i korekcji kąta na obrazach w trybie Dopplera spektralnego zapisanych na dysku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Tryb Dopplera fali ciągłej CWD mierzoną prędkością min. 1000 cm/s.</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Triplex-mode (B+CD/PD+PWD) wszystkie zaoferowane głowice</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Triplex-mode (B+CD/PD+CWD) min. dla głowicy sektorowej</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Oprogramowanie do badań:</w:t>
            </w:r>
          </w:p>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położniczych</w:t>
            </w:r>
          </w:p>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ginekologicznych  małych narządów;</w:t>
            </w:r>
          </w:p>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naczyniowych ;</w:t>
            </w:r>
          </w:p>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mięśniowo-szkieletowych ;</w:t>
            </w:r>
          </w:p>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brzusznych;</w:t>
            </w:r>
          </w:p>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kardiologicznych</w:t>
            </w:r>
          </w:p>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pediatrycznych</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1"/>
                <w:rFonts w:ascii="Arial" w:hAnsi="Arial" w:cs="Arial"/>
                <w:sz w:val="20"/>
                <w:szCs w:val="20"/>
              </w:rPr>
              <w:t xml:space="preserve">Głowica elektroniczna convex </w:t>
            </w:r>
            <w:r w:rsidRPr="006A0A17">
              <w:rPr>
                <w:rStyle w:val="FontStyle12"/>
                <w:rFonts w:ascii="Arial" w:eastAsia="Calibri" w:hAnsi="Arial" w:cs="Arial"/>
                <w:sz w:val="20"/>
                <w:szCs w:val="20"/>
              </w:rPr>
              <w:t>, szerokopasmowa, ze zmianą częstotliwości pracy,</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1"/>
                <w:rFonts w:ascii="Arial" w:hAnsi="Arial" w:cs="Arial"/>
                <w:bCs w:val="0"/>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Style w:val="FontStyle12"/>
                <w:rFonts w:ascii="Arial" w:eastAsia="Calibri" w:hAnsi="Arial" w:cs="Arial"/>
                <w:sz w:val="20"/>
                <w:szCs w:val="20"/>
              </w:rPr>
            </w:pPr>
            <w:r w:rsidRPr="006A0A17">
              <w:rPr>
                <w:rStyle w:val="FontStyle12"/>
                <w:rFonts w:ascii="Arial" w:eastAsia="Calibri" w:hAnsi="Arial" w:cs="Arial"/>
                <w:sz w:val="20"/>
                <w:szCs w:val="20"/>
              </w:rPr>
              <w:t>Zakres częstotliwości obrazowania min. 2,0 - 5,0 MHz</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Style w:val="FontStyle12"/>
                <w:rFonts w:ascii="Arial" w:eastAsia="Calibri" w:hAnsi="Arial" w:cs="Arial"/>
                <w:sz w:val="20"/>
                <w:szCs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Minimum 128 fizyczne elementy.</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Kąt obrazowania w trybie B minimum 56°</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Głębokość obrazowania minimum 32 cm</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Obrazowanie w trybie krzyżujących się ultradźwięków (compounding)</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b/>
                <w:bCs/>
                <w:sz w:val="20"/>
              </w:rPr>
              <w:t xml:space="preserve">Głowica elektroniczna Liniowa </w:t>
            </w:r>
            <w:r w:rsidRPr="006A0A17">
              <w:rPr>
                <w:rFonts w:ascii="Arial" w:hAnsi="Arial" w:cs="Arial"/>
                <w:sz w:val="20"/>
              </w:rPr>
              <w:t>szerokopasmowa, ze zmianą częstotliwości pracy,</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b/>
                <w:bCs/>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Zakres częstotliwości pracy min. 5.0 - 12,0 MHz.</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Minimum 128 fizyczne elementy.</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Szerokość pola skanowania max. 40 mm</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b/>
                <w:bCs/>
                <w:sz w:val="20"/>
              </w:rPr>
              <w:t>Głowica elektroniczna sektorowa kardiologiczna</w:t>
            </w:r>
            <w:r w:rsidRPr="006A0A17">
              <w:rPr>
                <w:rFonts w:ascii="Arial" w:hAnsi="Arial" w:cs="Arial"/>
                <w:sz w:val="20"/>
              </w:rPr>
              <w:t xml:space="preserve"> szerokopasmowa, ze zmianą częstotliwości pracy</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Zakres częstotliwości pracy min. 2.0 - 4,0 MHz.</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Minimum 64 fizyczne elementy.</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Max kąt obrazowania w trybie B minimum 90°.</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Max. głębokość obrazowania minimum do 30 cm.</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Videoprinter czarno-biały</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podłączenia bezpośrednio do aparatu drukarki kolorowej laserowej do wydruku raportów i obrazów</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Zapis obrazów na płytach DVD,PEN DRIVE w formatach: jpeg, avi , DICOM.System automatycznie dogrywający do płyty przeglądarkę umożliwiającą odtworzenie na komputerach PC bez konieczności instalowania specjalizowanego programu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zapisu obrazów na pamięci USB PenDrive w formatach avi i jpeg. DICOM, RAW DICOM. Minimum 2 gniazda USB z przodu aparatu.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Gniazdo na dodatkowy monitor w standardzie HDMI, svideo</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Wbudowany dysk twardy HDD przeznaczony na archiwizację danych pacjentów, raportów i obrazów &gt;350 GB i wbudowanym</w:t>
            </w:r>
          </w:p>
          <w:p w:rsidR="006A0A17" w:rsidRPr="006A0A17" w:rsidRDefault="006A0A17" w:rsidP="006A0A17">
            <w:pPr>
              <w:jc w:val="both"/>
              <w:rPr>
                <w:rFonts w:ascii="Arial" w:hAnsi="Arial" w:cs="Arial"/>
                <w:sz w:val="20"/>
              </w:rPr>
            </w:pPr>
            <w:r w:rsidRPr="006A0A17">
              <w:rPr>
                <w:rFonts w:ascii="Arial" w:hAnsi="Arial" w:cs="Arial"/>
                <w:sz w:val="20"/>
              </w:rPr>
              <w:t>napędzie DVD-R/RW</w:t>
            </w:r>
          </w:p>
          <w:p w:rsidR="006A0A17" w:rsidRPr="006A0A17" w:rsidRDefault="006A0A17" w:rsidP="006A0A17">
            <w:pPr>
              <w:jc w:val="both"/>
              <w:rPr>
                <w:rFonts w:ascii="Arial" w:hAnsi="Arial" w:cs="Arial"/>
                <w:sz w:val="20"/>
              </w:rPr>
            </w:pPr>
            <w:r w:rsidRPr="006A0A17">
              <w:rPr>
                <w:rFonts w:ascii="Arial" w:hAnsi="Arial" w:cs="Arial"/>
                <w:sz w:val="20"/>
              </w:rPr>
              <w:t>Możliwość wykonania funkcji przetwarzania obrazów zatrzymanych i pętli obrazowych oraz obrazów i pętli zarchiwizowanych - minimum :</w:t>
            </w:r>
          </w:p>
          <w:p w:rsidR="006A0A17" w:rsidRPr="006A0A17" w:rsidRDefault="006A0A17" w:rsidP="006A0A17">
            <w:pPr>
              <w:jc w:val="both"/>
              <w:rPr>
                <w:rFonts w:ascii="Arial" w:hAnsi="Arial" w:cs="Arial"/>
                <w:sz w:val="20"/>
              </w:rPr>
            </w:pPr>
            <w:r w:rsidRPr="006A0A17">
              <w:rPr>
                <w:rFonts w:ascii="Arial" w:hAnsi="Arial" w:cs="Arial"/>
                <w:sz w:val="20"/>
              </w:rPr>
              <w:t>• B/M-Mode</w:t>
            </w:r>
          </w:p>
          <w:p w:rsidR="006A0A17" w:rsidRPr="006A0A17" w:rsidRDefault="006A0A17" w:rsidP="006A0A17">
            <w:pPr>
              <w:jc w:val="both"/>
              <w:rPr>
                <w:rFonts w:ascii="Arial" w:hAnsi="Arial" w:cs="Arial"/>
                <w:sz w:val="20"/>
              </w:rPr>
            </w:pPr>
            <w:r w:rsidRPr="006A0A17">
              <w:rPr>
                <w:rFonts w:ascii="Arial" w:hAnsi="Arial" w:cs="Arial"/>
                <w:sz w:val="20"/>
              </w:rPr>
              <w:t>Regulacja wzmocnienie 2D gain</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Regulacja wzmocnienia strefowego suwaków TGC</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Automatyczna Optymalizacja</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Powiększenie obrazu x 8</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Mapy szarości</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Koloryzacja</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Skala osi czasu dla M-Mode</w:t>
            </w:r>
          </w:p>
          <w:p w:rsidR="006A0A17" w:rsidRPr="006A0A17" w:rsidRDefault="006A0A17" w:rsidP="006A0A17">
            <w:pPr>
              <w:jc w:val="both"/>
              <w:rPr>
                <w:rFonts w:ascii="Arial" w:hAnsi="Arial" w:cs="Arial"/>
                <w:sz w:val="20"/>
              </w:rPr>
            </w:pPr>
            <w:r w:rsidRPr="006A0A17">
              <w:rPr>
                <w:rFonts w:ascii="Arial" w:hAnsi="Arial" w:cs="Arial"/>
                <w:sz w:val="20"/>
              </w:rPr>
              <w:t>•PW-Mode</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Wzmocnienie</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Przesuniecie linii bazowej</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Korekcja kąta</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Inwersja spektrum</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Format wyświetlania</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Automatyczne kalkulacje</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Modyfikacja obliczeń</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Czułość obrysu spektrum dopplerowskiego</w:t>
            </w:r>
          </w:p>
          <w:p w:rsidR="006A0A17" w:rsidRPr="006A0A17" w:rsidRDefault="006A0A17" w:rsidP="006A0A17">
            <w:pPr>
              <w:jc w:val="both"/>
              <w:rPr>
                <w:rFonts w:ascii="Arial" w:hAnsi="Arial" w:cs="Arial"/>
                <w:sz w:val="20"/>
              </w:rPr>
            </w:pPr>
            <w:r w:rsidRPr="006A0A17">
              <w:rPr>
                <w:rFonts w:ascii="Arial" w:hAnsi="Arial" w:cs="Arial"/>
                <w:sz w:val="20"/>
              </w:rPr>
              <w:t>• Color Flow Mode</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Przesunięcie Linii bazowej</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Zmiana mapy koloru</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obrócenie invert</w:t>
            </w:r>
          </w:p>
          <w:p w:rsidR="006A0A17" w:rsidRPr="006A0A17" w:rsidRDefault="006A0A17" w:rsidP="006A0A17">
            <w:pPr>
              <w:jc w:val="both"/>
              <w:rPr>
                <w:rFonts w:ascii="Arial" w:hAnsi="Arial" w:cs="Arial"/>
                <w:sz w:val="20"/>
              </w:rPr>
            </w:pPr>
            <w:r w:rsidRPr="006A0A17">
              <w:rPr>
                <w:rFonts w:ascii="Arial" w:hAnsi="Arial" w:cs="Arial"/>
                <w:sz w:val="20"/>
              </w:rPr>
              <w:t>-</w:t>
            </w:r>
            <w:r w:rsidRPr="006A0A17">
              <w:rPr>
                <w:rFonts w:ascii="Arial" w:hAnsi="Arial" w:cs="Arial"/>
                <w:sz w:val="20"/>
              </w:rPr>
              <w:tab/>
              <w:t>Próg przejścia do analizy koloru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rozbudowy o Głowicę convex wolumetryczną do obrazowania: 2D, 3D i 3D w czasie rzeczywistym.</w:t>
            </w:r>
          </w:p>
          <w:p w:rsidR="006A0A17" w:rsidRPr="006A0A17" w:rsidRDefault="006A0A17" w:rsidP="006A0A17">
            <w:pPr>
              <w:jc w:val="both"/>
              <w:rPr>
                <w:rFonts w:ascii="Arial" w:hAnsi="Arial" w:cs="Arial"/>
                <w:sz w:val="20"/>
              </w:rPr>
            </w:pPr>
            <w:r w:rsidRPr="006A0A17">
              <w:rPr>
                <w:rFonts w:ascii="Arial" w:hAnsi="Arial" w:cs="Arial"/>
                <w:sz w:val="20"/>
              </w:rPr>
              <w:t>Zakres częstotliwości min. 2,0- 5,0 MHz</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 – 5 pkt</w:t>
            </w:r>
            <w:r w:rsidRPr="006A0A17">
              <w:rPr>
                <w:rFonts w:ascii="Arial" w:hAnsi="Arial" w:cs="Arial"/>
                <w:sz w:val="20"/>
              </w:rPr>
              <w:br/>
              <w:t>NIE – 0 pkt</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 xml:space="preserve">Możliwość rozbudowy o głowicę liniową o zakresie częstotliwości min 5-12 MHz wyposażoną w min 4 funkcyjne przyciski pozwalające </w:t>
            </w:r>
            <w:r w:rsidRPr="006A0A17">
              <w:rPr>
                <w:rFonts w:ascii="Arial" w:hAnsi="Arial" w:cs="Arial"/>
                <w:sz w:val="20"/>
              </w:rPr>
              <w:lastRenderedPageBreak/>
              <w:t>na sterowanie funkcjami aparatu tj. np. wzmocnienie, zmiana głębokości, mrożenie, odmrażanie obrazu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lastRenderedPageBreak/>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rozbudowy o Automatyczny pomiar IMT z wybranego obszaru</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rozbudowy o Tkankowy Doppler kolorowy oraz Tkankowy Doppler Spektralny</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rozbudowy o Obrazowanie elastograficzne w czasie rzeczywistym umożliwiające uwidocznienie różnic sztywności tkanki.</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rozbudowy o Praca w trybie dwóch żywych obrazów: obraz B + obraz ELASTO</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Możliwość rozbudowy o Bardzo czułe obrazowanie niskich i wolnych przepływów bez użycia techniki dopplerowskiej z możliwością mapowania kolorem</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4E2FC4">
        <w:tblPrEx>
          <w:shd w:val="clear" w:color="auto" w:fill="auto"/>
        </w:tblPrEx>
        <w:trPr>
          <w:trHeight w:val="904"/>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spacing w:after="160" w:line="259" w:lineRule="auto"/>
              <w:jc w:val="both"/>
              <w:rPr>
                <w:rFonts w:ascii="Arial" w:hAnsi="Arial" w:cs="Arial"/>
                <w:sz w:val="20"/>
              </w:rPr>
            </w:pPr>
            <w:r w:rsidRPr="006A0A17">
              <w:rPr>
                <w:rFonts w:ascii="Arial" w:hAnsi="Arial" w:cs="Arial"/>
                <w:sz w:val="20"/>
              </w:rPr>
              <w:t>Możliwość rozbudowy o wbudowane zasilanie bateryjne umożliwiające podtrzymanie zasilania aparatu podczas transportu pomiędzy oddziałami czy konieczności wykonania badania przy  łóżku pacjenta.</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spacing w:after="160" w:line="259" w:lineRule="auto"/>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Aparat wyposażony w moduł umożliwiający zdalne serwisowanie aparatu przez sieć internetową przy pomocy wykwalikowanych inżynierów serwisowych. Moduł umożliwiający zdalną diagnostykę aparatu, przeładowanie oprogramowania, możliwość zdalnej korekty parametrów obrazowania.</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Oprogramowanie DICOM do komunikacji w sieci, DICOM STORE,DICOM WORKLIST</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6A0A17" w:rsidRPr="00C66990" w:rsidTr="00F738F0">
        <w:tblPrEx>
          <w:shd w:val="clear" w:color="auto" w:fill="auto"/>
        </w:tblPrEx>
        <w:trPr>
          <w:trHeight w:val="320"/>
        </w:trPr>
        <w:tc>
          <w:tcPr>
            <w:tcW w:w="709" w:type="dxa"/>
            <w:tcBorders>
              <w:top w:val="single" w:sz="8" w:space="0" w:color="000000"/>
              <w:left w:val="single" w:sz="8" w:space="0" w:color="000000"/>
              <w:bottom w:val="single" w:sz="8" w:space="0" w:color="000000"/>
              <w:right w:val="single" w:sz="8" w:space="0" w:color="000000"/>
            </w:tcBorders>
          </w:tcPr>
          <w:p w:rsidR="006A0A17" w:rsidRPr="002122E4" w:rsidRDefault="006A0A17" w:rsidP="006A0A17">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both"/>
              <w:rPr>
                <w:rFonts w:ascii="Arial" w:hAnsi="Arial" w:cs="Arial"/>
                <w:sz w:val="20"/>
              </w:rPr>
            </w:pPr>
            <w:r w:rsidRPr="006A0A17">
              <w:rPr>
                <w:rFonts w:ascii="Arial" w:hAnsi="Arial" w:cs="Arial"/>
                <w:sz w:val="20"/>
              </w:rPr>
              <w:t>Certyfikat CE na aparat i głowice</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6A0A17" w:rsidRPr="006A0A17" w:rsidRDefault="006A0A17" w:rsidP="006A0A17">
            <w:pPr>
              <w:jc w:val="center"/>
              <w:rPr>
                <w:rFonts w:ascii="Arial" w:hAnsi="Arial" w:cs="Arial"/>
                <w:sz w:val="20"/>
              </w:rPr>
            </w:pPr>
            <w:r w:rsidRPr="006A0A1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6A0A17" w:rsidRPr="007D6500" w:rsidRDefault="006A0A17" w:rsidP="006A0A17">
            <w:pPr>
              <w:rPr>
                <w:rFonts w:ascii="Arial" w:hAnsi="Arial" w:cs="Arial"/>
                <w:sz w:val="20"/>
              </w:rPr>
            </w:pPr>
          </w:p>
        </w:tc>
      </w:tr>
      <w:tr w:rsidR="007D6500" w:rsidRPr="00C66990" w:rsidTr="00C7247D">
        <w:tblPrEx>
          <w:shd w:val="clear" w:color="auto" w:fill="auto"/>
        </w:tblPrEx>
        <w:trPr>
          <w:trHeight w:val="500"/>
        </w:trPr>
        <w:tc>
          <w:tcPr>
            <w:tcW w:w="709" w:type="dxa"/>
            <w:tcBorders>
              <w:top w:val="single" w:sz="8" w:space="0" w:color="000000"/>
              <w:left w:val="single" w:sz="8" w:space="0" w:color="000000"/>
              <w:bottom w:val="single" w:sz="8" w:space="0" w:color="000000"/>
              <w:right w:val="single" w:sz="8" w:space="0" w:color="000000"/>
            </w:tcBorders>
          </w:tcPr>
          <w:p w:rsidR="007D6500" w:rsidRPr="00873467" w:rsidRDefault="007D6500" w:rsidP="002122E4">
            <w:pPr>
              <w:pStyle w:val="Akapitzlist"/>
              <w:numPr>
                <w:ilvl w:val="0"/>
                <w:numId w:val="8"/>
              </w:numPr>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7D6500" w:rsidRPr="00873467" w:rsidRDefault="007D6500" w:rsidP="007D6500">
            <w:pPr>
              <w:rPr>
                <w:rFonts w:ascii="Arial" w:hAnsi="Arial" w:cs="Arial"/>
                <w:color w:val="000000"/>
                <w:sz w:val="20"/>
              </w:rPr>
            </w:pPr>
            <w:r w:rsidRPr="00873467">
              <w:rPr>
                <w:rFonts w:ascii="Arial" w:hAnsi="Arial" w:cs="Arial"/>
                <w:bCs/>
                <w:color w:val="000000"/>
                <w:sz w:val="20"/>
              </w:rPr>
              <w:t>Gwarancja min. 24 miesięcy, max. 36 miesięcy. W okresie gwarancji bezpłatne przegl</w:t>
            </w:r>
            <w:r w:rsidR="00990E45" w:rsidRPr="00873467">
              <w:rPr>
                <w:rFonts w:ascii="Arial" w:hAnsi="Arial" w:cs="Arial"/>
                <w:bCs/>
                <w:color w:val="000000"/>
                <w:sz w:val="20"/>
              </w:rPr>
              <w:t>ądy dostarczonego urządzenia, w </w:t>
            </w:r>
            <w:r w:rsidRPr="00873467">
              <w:rPr>
                <w:rFonts w:ascii="Arial" w:hAnsi="Arial" w:cs="Arial"/>
                <w:bCs/>
                <w:color w:val="000000"/>
                <w:sz w:val="20"/>
              </w:rPr>
              <w:t>ilości i zakresie zgodnym z wymogami określonymi w dokumentacji technicznej. Gwarancja obejmuje całość wszelkich kosztów związanych z ewentualną naprawą (materiały, części, praca serwisanta, dojazd itp.) bez żadnych kosztów ze strony Zamawiającego.</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7D6500" w:rsidRPr="00873467" w:rsidRDefault="00873467" w:rsidP="007D6500">
            <w:pPr>
              <w:jc w:val="center"/>
              <w:rPr>
                <w:rFonts w:ascii="Arial" w:hAnsi="Arial" w:cs="Arial"/>
                <w:sz w:val="20"/>
              </w:rPr>
            </w:pPr>
            <w:r w:rsidRPr="00873467">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7D6500" w:rsidRPr="00873467" w:rsidRDefault="007D6500" w:rsidP="007D6500">
            <w:pPr>
              <w:rPr>
                <w:rFonts w:ascii="Arial" w:hAnsi="Arial" w:cs="Arial"/>
                <w:sz w:val="20"/>
              </w:rPr>
            </w:pPr>
          </w:p>
        </w:tc>
      </w:tr>
      <w:tr w:rsidR="007D6500" w:rsidRPr="00C66990" w:rsidTr="00C7247D">
        <w:tblPrEx>
          <w:shd w:val="clear" w:color="auto" w:fill="auto"/>
        </w:tblPrEx>
        <w:trPr>
          <w:trHeight w:val="500"/>
        </w:trPr>
        <w:tc>
          <w:tcPr>
            <w:tcW w:w="709" w:type="dxa"/>
            <w:tcBorders>
              <w:top w:val="single" w:sz="8" w:space="0" w:color="000000"/>
              <w:left w:val="single" w:sz="8" w:space="0" w:color="000000"/>
              <w:bottom w:val="single" w:sz="8" w:space="0" w:color="000000"/>
              <w:right w:val="single" w:sz="8" w:space="0" w:color="000000"/>
            </w:tcBorders>
          </w:tcPr>
          <w:p w:rsidR="007D6500" w:rsidRPr="002122E4" w:rsidRDefault="007D6500" w:rsidP="00B978CC">
            <w:pPr>
              <w:pStyle w:val="Akapitzlist"/>
              <w:numPr>
                <w:ilvl w:val="0"/>
                <w:numId w:val="8"/>
              </w:numPr>
              <w:spacing w:after="0"/>
              <w:rPr>
                <w:rFonts w:ascii="Arial" w:hAnsi="Arial" w:cs="Arial"/>
              </w:rPr>
            </w:pPr>
          </w:p>
        </w:tc>
        <w:tc>
          <w:tcPr>
            <w:tcW w:w="6095" w:type="dxa"/>
            <w:tcBorders>
              <w:top w:val="single" w:sz="4" w:space="0" w:color="000001"/>
              <w:left w:val="single" w:sz="4" w:space="0" w:color="000001"/>
              <w:bottom w:val="single" w:sz="4" w:space="0" w:color="000001"/>
              <w:right w:val="single" w:sz="4" w:space="0" w:color="000001"/>
            </w:tcBorders>
            <w:shd w:val="clear" w:color="auto" w:fill="FFFFFF"/>
            <w:tcMar>
              <w:top w:w="80" w:type="dxa"/>
              <w:left w:w="80" w:type="dxa"/>
              <w:bottom w:w="80" w:type="dxa"/>
              <w:right w:w="80" w:type="dxa"/>
            </w:tcMar>
          </w:tcPr>
          <w:p w:rsidR="007D6500" w:rsidRPr="007D6500" w:rsidRDefault="007D6500" w:rsidP="00B978CC">
            <w:pPr>
              <w:pStyle w:val="Standard"/>
              <w:rPr>
                <w:rFonts w:ascii="Arial" w:hAnsi="Arial" w:cs="Arial"/>
                <w:sz w:val="20"/>
              </w:rPr>
            </w:pPr>
            <w:r w:rsidRPr="007D6500">
              <w:rPr>
                <w:rFonts w:ascii="Arial" w:hAnsi="Arial" w:cs="Arial"/>
                <w:sz w:val="20"/>
              </w:rPr>
              <w:t>Udzielenie instruktażu pracownikom Zamawiającego w zakresie bezpiecznego użytkowania i prawidłowej obsługi dostarczonego urządzenia</w:t>
            </w:r>
          </w:p>
        </w:tc>
        <w:tc>
          <w:tcPr>
            <w:tcW w:w="2827" w:type="dxa"/>
            <w:tcBorders>
              <w:top w:val="single" w:sz="4" w:space="0" w:color="000001"/>
              <w:left w:val="single" w:sz="4" w:space="0" w:color="000001"/>
              <w:bottom w:val="single" w:sz="4" w:space="0" w:color="000001"/>
              <w:right w:val="single" w:sz="4" w:space="0" w:color="000001"/>
            </w:tcBorders>
            <w:shd w:val="clear" w:color="auto" w:fill="FFFFFF"/>
            <w:tcMar>
              <w:top w:w="80" w:type="dxa"/>
              <w:left w:w="80" w:type="dxa"/>
              <w:bottom w:w="80" w:type="dxa"/>
              <w:right w:w="80" w:type="dxa"/>
            </w:tcMar>
          </w:tcPr>
          <w:p w:rsidR="007D6500" w:rsidRPr="007D6500" w:rsidRDefault="007D6500" w:rsidP="00B978CC">
            <w:pPr>
              <w:pStyle w:val="Standard"/>
              <w:jc w:val="center"/>
              <w:rPr>
                <w:rFonts w:ascii="Arial" w:hAnsi="Arial" w:cs="Arial"/>
                <w:sz w:val="20"/>
              </w:rPr>
            </w:pPr>
            <w:r w:rsidRPr="007D6500">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7D6500" w:rsidRPr="007D6500" w:rsidRDefault="007D6500" w:rsidP="00B978CC">
            <w:pPr>
              <w:rPr>
                <w:rFonts w:ascii="Arial" w:hAnsi="Arial" w:cs="Arial"/>
                <w:sz w:val="20"/>
              </w:rPr>
            </w:pPr>
          </w:p>
        </w:tc>
      </w:tr>
      <w:tr w:rsidR="007D6500" w:rsidRPr="00C66990" w:rsidTr="00C7247D">
        <w:tblPrEx>
          <w:shd w:val="clear" w:color="auto" w:fill="auto"/>
        </w:tblPrEx>
        <w:trPr>
          <w:trHeight w:val="500"/>
        </w:trPr>
        <w:tc>
          <w:tcPr>
            <w:tcW w:w="709" w:type="dxa"/>
            <w:tcBorders>
              <w:top w:val="single" w:sz="8" w:space="0" w:color="000000"/>
              <w:left w:val="single" w:sz="8" w:space="0" w:color="000000"/>
              <w:bottom w:val="single" w:sz="8" w:space="0" w:color="000000"/>
              <w:right w:val="single" w:sz="8" w:space="0" w:color="000000"/>
            </w:tcBorders>
          </w:tcPr>
          <w:p w:rsidR="007D6500" w:rsidRPr="002122E4" w:rsidRDefault="007D6500" w:rsidP="00B978CC">
            <w:pPr>
              <w:pStyle w:val="Akapitzlist"/>
              <w:numPr>
                <w:ilvl w:val="0"/>
                <w:numId w:val="8"/>
              </w:numPr>
              <w:spacing w:after="0"/>
              <w:rPr>
                <w:rFonts w:ascii="Arial" w:hAnsi="Arial" w:cs="Arial"/>
              </w:rPr>
            </w:pPr>
          </w:p>
        </w:tc>
        <w:tc>
          <w:tcPr>
            <w:tcW w:w="6095" w:type="dxa"/>
            <w:tcBorders>
              <w:top w:val="single" w:sz="4" w:space="0" w:color="000001"/>
              <w:left w:val="single" w:sz="4" w:space="0" w:color="000001"/>
              <w:bottom w:val="single" w:sz="4" w:space="0" w:color="000001"/>
              <w:right w:val="single" w:sz="4" w:space="0" w:color="000001"/>
            </w:tcBorders>
            <w:shd w:val="clear" w:color="auto" w:fill="FFFFFF"/>
            <w:tcMar>
              <w:top w:w="80" w:type="dxa"/>
              <w:left w:w="80" w:type="dxa"/>
              <w:bottom w:w="80" w:type="dxa"/>
              <w:right w:w="80" w:type="dxa"/>
            </w:tcMar>
          </w:tcPr>
          <w:p w:rsidR="007D6500" w:rsidRPr="007D6500" w:rsidRDefault="007D6500" w:rsidP="00B978CC">
            <w:pPr>
              <w:rPr>
                <w:rFonts w:ascii="Arial" w:hAnsi="Arial" w:cs="Arial"/>
                <w:sz w:val="20"/>
              </w:rPr>
            </w:pPr>
            <w:r w:rsidRPr="007D6500">
              <w:rPr>
                <w:rFonts w:ascii="Arial" w:hAnsi="Arial" w:cs="Arial"/>
                <w:sz w:val="20"/>
              </w:rPr>
              <w:t>Autoryzowany serwis producenta</w:t>
            </w:r>
            <w:r w:rsidR="00C433C1">
              <w:rPr>
                <w:rFonts w:ascii="Arial" w:hAnsi="Arial" w:cs="Arial"/>
                <w:sz w:val="20"/>
              </w:rPr>
              <w:t xml:space="preserve"> na terenie Polski</w:t>
            </w:r>
            <w:r w:rsidRPr="007D6500">
              <w:rPr>
                <w:rFonts w:ascii="Arial" w:hAnsi="Arial" w:cs="Arial"/>
                <w:sz w:val="20"/>
              </w:rPr>
              <w:t xml:space="preserve"> prowadzi: ……………………………………….. (nazwa podmiotu świadczącego usługi serwisowe, adres)</w:t>
            </w:r>
          </w:p>
        </w:tc>
        <w:tc>
          <w:tcPr>
            <w:tcW w:w="2827" w:type="dxa"/>
            <w:tcBorders>
              <w:top w:val="single" w:sz="4" w:space="0" w:color="000001"/>
              <w:left w:val="single" w:sz="4" w:space="0" w:color="000001"/>
              <w:bottom w:val="single" w:sz="4" w:space="0" w:color="000001"/>
              <w:right w:val="single" w:sz="4" w:space="0" w:color="000001"/>
            </w:tcBorders>
            <w:shd w:val="clear" w:color="auto" w:fill="FFFFFF"/>
            <w:tcMar>
              <w:top w:w="80" w:type="dxa"/>
              <w:left w:w="80" w:type="dxa"/>
              <w:bottom w:w="80" w:type="dxa"/>
              <w:right w:w="80" w:type="dxa"/>
            </w:tcMar>
          </w:tcPr>
          <w:p w:rsidR="007D6500" w:rsidRPr="007D6500" w:rsidRDefault="007D6500" w:rsidP="00B978CC">
            <w:pPr>
              <w:jc w:val="center"/>
              <w:rPr>
                <w:rFonts w:ascii="Arial" w:hAnsi="Arial" w:cs="Arial"/>
                <w:sz w:val="20"/>
              </w:rPr>
            </w:pPr>
            <w:r>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7D6500" w:rsidRPr="007D6500" w:rsidRDefault="007D6500" w:rsidP="00B978CC">
            <w:pPr>
              <w:rPr>
                <w:rFonts w:ascii="Arial" w:hAnsi="Arial" w:cs="Arial"/>
                <w:sz w:val="20"/>
              </w:rPr>
            </w:pPr>
          </w:p>
        </w:tc>
      </w:tr>
      <w:tr w:rsidR="00331013" w:rsidRPr="00C66990" w:rsidTr="00B978CC">
        <w:tblPrEx>
          <w:shd w:val="clear" w:color="auto" w:fill="auto"/>
        </w:tblPrEx>
        <w:trPr>
          <w:trHeight w:val="263"/>
        </w:trPr>
        <w:tc>
          <w:tcPr>
            <w:tcW w:w="709" w:type="dxa"/>
            <w:tcBorders>
              <w:top w:val="single" w:sz="8" w:space="0" w:color="000000"/>
              <w:left w:val="single" w:sz="8" w:space="0" w:color="000000"/>
              <w:bottom w:val="single" w:sz="8" w:space="0" w:color="000000"/>
              <w:right w:val="single" w:sz="8" w:space="0" w:color="000000"/>
            </w:tcBorders>
          </w:tcPr>
          <w:p w:rsidR="00331013" w:rsidRPr="002122E4" w:rsidRDefault="00331013" w:rsidP="00B978CC">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331013" w:rsidRPr="007D6500" w:rsidRDefault="00331013" w:rsidP="00B978CC">
            <w:pPr>
              <w:rPr>
                <w:rFonts w:ascii="Arial" w:hAnsi="Arial" w:cs="Arial"/>
                <w:sz w:val="20"/>
              </w:rPr>
            </w:pPr>
            <w:r w:rsidRPr="00331013">
              <w:rPr>
                <w:rFonts w:ascii="Arial" w:hAnsi="Arial" w:cs="Arial"/>
                <w:sz w:val="20"/>
              </w:rPr>
              <w:t>Oferent zobowiązuje się w ostatnim dniu gwarancji dostarczyć wszystkie hasła oraz kody serwisowe umożliwiające serwis pogwarancyjny dowolnie wybrany przez zamawiającego</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331013" w:rsidRPr="007D6500" w:rsidRDefault="00331013" w:rsidP="00B978CC">
            <w:pPr>
              <w:jc w:val="center"/>
              <w:rPr>
                <w:rFonts w:ascii="Arial" w:hAnsi="Arial" w:cs="Arial"/>
                <w:sz w:val="20"/>
              </w:rPr>
            </w:pPr>
            <w:r>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331013" w:rsidRPr="007D6500" w:rsidRDefault="00331013" w:rsidP="00B978CC">
            <w:pPr>
              <w:rPr>
                <w:rFonts w:ascii="Arial" w:hAnsi="Arial" w:cs="Arial"/>
                <w:sz w:val="20"/>
              </w:rPr>
            </w:pPr>
          </w:p>
        </w:tc>
      </w:tr>
      <w:tr w:rsidR="007D6500" w:rsidRPr="00C66990" w:rsidTr="00B978CC">
        <w:tblPrEx>
          <w:shd w:val="clear" w:color="auto" w:fill="auto"/>
        </w:tblPrEx>
        <w:trPr>
          <w:trHeight w:val="263"/>
        </w:trPr>
        <w:tc>
          <w:tcPr>
            <w:tcW w:w="709" w:type="dxa"/>
            <w:tcBorders>
              <w:top w:val="single" w:sz="8" w:space="0" w:color="000000"/>
              <w:left w:val="single" w:sz="8" w:space="0" w:color="000000"/>
              <w:bottom w:val="single" w:sz="8" w:space="0" w:color="000000"/>
              <w:right w:val="single" w:sz="8" w:space="0" w:color="000000"/>
            </w:tcBorders>
          </w:tcPr>
          <w:p w:rsidR="007D6500" w:rsidRPr="002122E4" w:rsidRDefault="007D6500" w:rsidP="00B978CC">
            <w:pPr>
              <w:pStyle w:val="Akapitzlist"/>
              <w:numPr>
                <w:ilvl w:val="0"/>
                <w:numId w:val="8"/>
              </w:numPr>
              <w:spacing w:after="0"/>
              <w:rPr>
                <w:rFonts w:ascii="Arial" w:hAnsi="Arial" w:cs="Arial"/>
              </w:rPr>
            </w:pPr>
          </w:p>
        </w:tc>
        <w:tc>
          <w:tcPr>
            <w:tcW w:w="6095"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7D6500" w:rsidRPr="007D6500" w:rsidRDefault="007D6500" w:rsidP="00B978CC">
            <w:pPr>
              <w:rPr>
                <w:rFonts w:ascii="Arial" w:hAnsi="Arial" w:cs="Arial"/>
                <w:color w:val="000000"/>
                <w:sz w:val="20"/>
              </w:rPr>
            </w:pPr>
            <w:r w:rsidRPr="007D6500">
              <w:rPr>
                <w:rFonts w:ascii="Arial" w:hAnsi="Arial" w:cs="Arial"/>
                <w:sz w:val="20"/>
              </w:rPr>
              <w:t>Instrukcja pisemna w języku polskim</w:t>
            </w:r>
          </w:p>
        </w:tc>
        <w:tc>
          <w:tcPr>
            <w:tcW w:w="2827"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7D6500" w:rsidRPr="007D6500" w:rsidRDefault="007D6500" w:rsidP="00B978CC">
            <w:pPr>
              <w:jc w:val="center"/>
              <w:rPr>
                <w:rFonts w:ascii="Arial" w:hAnsi="Arial" w:cs="Arial"/>
                <w:sz w:val="20"/>
              </w:rPr>
            </w:pPr>
            <w:r w:rsidRPr="007D6500">
              <w:rPr>
                <w:rFonts w:ascii="Arial" w:hAnsi="Arial" w:cs="Arial"/>
                <w:sz w:val="20"/>
              </w:rPr>
              <w:t>TAK</w:t>
            </w:r>
          </w:p>
        </w:tc>
        <w:tc>
          <w:tcPr>
            <w:tcW w:w="4119" w:type="dxa"/>
            <w:tcBorders>
              <w:top w:val="single" w:sz="8" w:space="0" w:color="000000"/>
              <w:left w:val="single" w:sz="8" w:space="0" w:color="000000"/>
              <w:bottom w:val="single" w:sz="8" w:space="0" w:color="000000"/>
              <w:right w:val="single" w:sz="8" w:space="0" w:color="000000"/>
            </w:tcBorders>
          </w:tcPr>
          <w:p w:rsidR="007D6500" w:rsidRPr="007D6500" w:rsidRDefault="007D6500" w:rsidP="00B978CC">
            <w:pPr>
              <w:rPr>
                <w:rFonts w:ascii="Arial" w:hAnsi="Arial" w:cs="Arial"/>
                <w:sz w:val="20"/>
              </w:rPr>
            </w:pPr>
          </w:p>
        </w:tc>
      </w:tr>
    </w:tbl>
    <w:p w:rsidR="00953E8E" w:rsidRDefault="00EC42AF" w:rsidP="00953E8E">
      <w:pPr>
        <w:pStyle w:val="Standard"/>
        <w:rPr>
          <w:rFonts w:ascii="Tahoma" w:hAnsi="Tahoma" w:cs="Tahoma"/>
          <w:sz w:val="18"/>
          <w:szCs w:val="18"/>
        </w:rPr>
      </w:pPr>
      <w:r>
        <w:br w:type="textWrapping" w:clear="all"/>
      </w:r>
      <w:r w:rsidR="00C56F29">
        <w:rPr>
          <w:rFonts w:ascii="Tahoma" w:hAnsi="Tahoma" w:cs="Tahoma"/>
          <w:sz w:val="18"/>
          <w:szCs w:val="18"/>
        </w:rPr>
        <w:t xml:space="preserve">          </w:t>
      </w:r>
      <w:r w:rsidR="00953E8E">
        <w:rPr>
          <w:rFonts w:ascii="Tahoma" w:hAnsi="Tahoma" w:cs="Tahoma"/>
          <w:sz w:val="18"/>
          <w:szCs w:val="18"/>
        </w:rPr>
        <w:t>UWAGA:</w:t>
      </w:r>
    </w:p>
    <w:p w:rsidR="00953E8E" w:rsidRDefault="00953E8E" w:rsidP="00953E8E">
      <w:pPr>
        <w:pStyle w:val="Standard"/>
        <w:widowControl/>
        <w:numPr>
          <w:ilvl w:val="0"/>
          <w:numId w:val="10"/>
        </w:numPr>
        <w:suppressAutoHyphens w:val="0"/>
        <w:ind w:left="567" w:hanging="142"/>
        <w:jc w:val="both"/>
        <w:textAlignment w:val="auto"/>
        <w:rPr>
          <w:rFonts w:ascii="Tahoma" w:hAnsi="Tahoma" w:cs="Tahoma"/>
          <w:sz w:val="18"/>
          <w:szCs w:val="18"/>
        </w:rPr>
      </w:pPr>
      <w:r>
        <w:rPr>
          <w:rFonts w:ascii="Tahoma" w:hAnsi="Tahoma" w:cs="Tahoma"/>
          <w:sz w:val="18"/>
          <w:szCs w:val="18"/>
        </w:rPr>
        <w:t xml:space="preserve">1. </w:t>
      </w:r>
      <w:r>
        <w:rPr>
          <w:rFonts w:ascii="Tahoma" w:hAnsi="Tahoma" w:cs="Tahoma"/>
          <w:sz w:val="18"/>
          <w:szCs w:val="18"/>
        </w:rPr>
        <w:tab/>
        <w:t>Wszystkie parametry i wartości podane w zestawieniu muszą dotyczyć oferowanej konfiguracji.</w:t>
      </w:r>
    </w:p>
    <w:p w:rsidR="00953E8E" w:rsidRDefault="00953E8E" w:rsidP="00953E8E">
      <w:pPr>
        <w:pStyle w:val="Standard"/>
        <w:widowControl/>
        <w:suppressAutoHyphens w:val="0"/>
        <w:ind w:left="1418" w:hanging="851"/>
        <w:jc w:val="both"/>
        <w:rPr>
          <w:rFonts w:ascii="Tahoma" w:hAnsi="Tahoma" w:cs="Tahoma"/>
          <w:sz w:val="18"/>
          <w:szCs w:val="18"/>
        </w:rPr>
      </w:pPr>
      <w:r>
        <w:rPr>
          <w:rFonts w:ascii="Tahoma" w:hAnsi="Tahoma" w:cs="Tahoma"/>
          <w:sz w:val="18"/>
          <w:szCs w:val="18"/>
        </w:rPr>
        <w:t xml:space="preserve">2. </w:t>
      </w:r>
      <w:r>
        <w:rPr>
          <w:rFonts w:ascii="Tahoma" w:hAnsi="Tahoma" w:cs="Tahoma"/>
          <w:sz w:val="18"/>
          <w:szCs w:val="18"/>
        </w:rPr>
        <w:tab/>
        <w:t>Parametry, których wartość liczbowa określona jest w rubryce „parametr”, ,,wartość wymagana/oceniana” lub, których  spełnienie jest konieczne (zaznaczone TAK) stanowią wymagania, których niespełnienie spowoduje odrzucenie oferty.</w:t>
      </w:r>
    </w:p>
    <w:p w:rsidR="00953E8E" w:rsidRDefault="00953E8E" w:rsidP="00953E8E">
      <w:pPr>
        <w:pStyle w:val="Standard"/>
        <w:widowControl/>
        <w:numPr>
          <w:ilvl w:val="0"/>
          <w:numId w:val="10"/>
        </w:numPr>
        <w:suppressAutoHyphens w:val="0"/>
        <w:ind w:left="567" w:hanging="142"/>
        <w:textAlignment w:val="auto"/>
        <w:rPr>
          <w:rFonts w:ascii="Tahoma" w:hAnsi="Tahoma" w:cs="Tahoma"/>
          <w:sz w:val="18"/>
          <w:szCs w:val="18"/>
        </w:rPr>
      </w:pPr>
      <w:r>
        <w:rPr>
          <w:rFonts w:ascii="Tahoma" w:hAnsi="Tahoma" w:cs="Tahoma"/>
          <w:sz w:val="18"/>
          <w:szCs w:val="18"/>
        </w:rPr>
        <w:t xml:space="preserve">3. </w:t>
      </w:r>
      <w:r>
        <w:rPr>
          <w:rFonts w:ascii="Tahoma" w:hAnsi="Tahoma" w:cs="Tahoma"/>
          <w:sz w:val="18"/>
          <w:szCs w:val="18"/>
        </w:rPr>
        <w:tab/>
        <w:t xml:space="preserve">W celu weryfikacji wiarygodności parametrów wpisanych w tabeli, Zamawiający zastrzega sobie prawo do </w:t>
      </w:r>
      <w:r>
        <w:rPr>
          <w:rFonts w:ascii="Tahoma" w:hAnsi="Tahoma" w:cs="Tahoma"/>
          <w:sz w:val="18"/>
          <w:szCs w:val="18"/>
        </w:rPr>
        <w:tab/>
        <w:t>weryfikacji danych technicznych u producenta</w:t>
      </w:r>
    </w:p>
    <w:p w:rsidR="007D6500" w:rsidRDefault="00953E8E" w:rsidP="00B74B1D">
      <w:pPr>
        <w:pStyle w:val="Standard"/>
        <w:ind w:left="1418" w:hanging="851"/>
        <w:rPr>
          <w:rFonts w:ascii="Tahoma" w:hAnsi="Tahoma" w:cs="Tahoma"/>
          <w:b/>
          <w:sz w:val="18"/>
          <w:szCs w:val="18"/>
        </w:rPr>
      </w:pPr>
      <w:r>
        <w:rPr>
          <w:rFonts w:ascii="Tahoma" w:hAnsi="Tahoma" w:cs="Tahoma"/>
          <w:sz w:val="18"/>
          <w:szCs w:val="18"/>
        </w:rPr>
        <w:t>4.            W przypadku zaoferowania parametrów dopuszczonych przez Zamawiającego w "Pytaniach i odpowiedziach" Wykonaw</w:t>
      </w:r>
      <w:r w:rsidR="00AA5F50">
        <w:rPr>
          <w:rFonts w:ascii="Tahoma" w:hAnsi="Tahoma" w:cs="Tahoma"/>
          <w:sz w:val="18"/>
          <w:szCs w:val="18"/>
        </w:rPr>
        <w:t>ca wprowadza odpowiedni zapis w </w:t>
      </w:r>
      <w:r>
        <w:rPr>
          <w:rFonts w:ascii="Tahoma" w:hAnsi="Tahoma" w:cs="Tahoma"/>
          <w:sz w:val="18"/>
          <w:szCs w:val="18"/>
        </w:rPr>
        <w:t xml:space="preserve">kolumnie </w:t>
      </w:r>
      <w:r>
        <w:rPr>
          <w:rFonts w:ascii="Tahoma" w:hAnsi="Tahoma" w:cs="Tahoma"/>
          <w:b/>
          <w:sz w:val="18"/>
          <w:szCs w:val="18"/>
        </w:rPr>
        <w:t>wartość oferowana</w:t>
      </w:r>
      <w:r>
        <w:rPr>
          <w:rFonts w:ascii="Tahoma" w:hAnsi="Tahoma" w:cs="Tahoma"/>
          <w:sz w:val="18"/>
          <w:szCs w:val="18"/>
        </w:rPr>
        <w:t xml:space="preserve"> do załącznika nr 3 - Opis przedmiotu zamówienia (zestawienie granicznych parametrów techniczno-użytkowych) </w:t>
      </w:r>
      <w:r w:rsidR="00AA5F50">
        <w:rPr>
          <w:rFonts w:ascii="Tahoma" w:hAnsi="Tahoma" w:cs="Tahoma"/>
          <w:b/>
          <w:sz w:val="18"/>
          <w:szCs w:val="18"/>
        </w:rPr>
        <w:t>z </w:t>
      </w:r>
      <w:r>
        <w:rPr>
          <w:rFonts w:ascii="Tahoma" w:hAnsi="Tahoma" w:cs="Tahoma"/>
          <w:b/>
          <w:sz w:val="18"/>
          <w:szCs w:val="18"/>
        </w:rPr>
        <w:t>dopiskiem dopuszczono w pytaniach i odpowiedziach.</w:t>
      </w:r>
    </w:p>
    <w:p w:rsidR="004D2D37" w:rsidRDefault="004D2D37" w:rsidP="00B74B1D">
      <w:pPr>
        <w:pStyle w:val="Standard"/>
        <w:ind w:left="1418" w:hanging="851"/>
        <w:rPr>
          <w:rFonts w:ascii="Tahoma" w:hAnsi="Tahoma" w:cs="Tahoma"/>
          <w:b/>
          <w:sz w:val="18"/>
          <w:szCs w:val="18"/>
        </w:rPr>
      </w:pPr>
    </w:p>
    <w:p w:rsidR="004D2D37" w:rsidRDefault="004D2D37" w:rsidP="00B74B1D">
      <w:pPr>
        <w:pStyle w:val="Standard"/>
        <w:ind w:left="1418" w:hanging="851"/>
        <w:rPr>
          <w:rFonts w:ascii="Tahoma" w:hAnsi="Tahoma" w:cs="Tahoma"/>
          <w:b/>
          <w:sz w:val="18"/>
          <w:szCs w:val="18"/>
        </w:rPr>
      </w:pPr>
    </w:p>
    <w:p w:rsidR="004D2D37" w:rsidRPr="00B74B1D" w:rsidRDefault="004D2D37" w:rsidP="00B74B1D">
      <w:pPr>
        <w:pStyle w:val="Standard"/>
        <w:ind w:left="1418" w:hanging="851"/>
        <w:rPr>
          <w:rFonts w:ascii="Tahoma" w:hAnsi="Tahoma" w:cs="Tahoma"/>
          <w:b/>
          <w:sz w:val="18"/>
          <w:szCs w:val="18"/>
        </w:rPr>
      </w:pPr>
      <w:bookmarkStart w:id="0" w:name="_GoBack"/>
      <w:bookmarkEnd w:id="0"/>
    </w:p>
    <w:p w:rsidR="0008571C" w:rsidRPr="00336031" w:rsidRDefault="0008571C" w:rsidP="0008571C">
      <w:r w:rsidRPr="00336031">
        <w:t xml:space="preserve">                                                                                                                                                                 ___________________________________________                                                                                                                                                          ______________, dnia ____________ r.                                                                                                            pieczęć imienna,  podpis osoby(osób)          </w:t>
      </w:r>
    </w:p>
    <w:p w:rsidR="001D3418" w:rsidRDefault="0008571C">
      <w:r w:rsidRPr="00336031">
        <w:t xml:space="preserve">                                                                                                                                                                   uprawnionej(ych) do reprezentowania wykonawcy</w:t>
      </w:r>
    </w:p>
    <w:sectPr w:rsidR="001D3418" w:rsidSect="001E032F">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783" w:rsidRDefault="00527783" w:rsidP="001F78E3">
      <w:r>
        <w:separator/>
      </w:r>
    </w:p>
  </w:endnote>
  <w:endnote w:type="continuationSeparator" w:id="0">
    <w:p w:rsidR="00527783" w:rsidRDefault="00527783" w:rsidP="001F7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Outlook">
    <w:panose1 w:val="0501010001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783" w:rsidRDefault="00527783" w:rsidP="001F78E3">
      <w:r>
        <w:separator/>
      </w:r>
    </w:p>
  </w:footnote>
  <w:footnote w:type="continuationSeparator" w:id="0">
    <w:p w:rsidR="00527783" w:rsidRDefault="00527783" w:rsidP="001F78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14CE6"/>
    <w:multiLevelType w:val="hybridMultilevel"/>
    <w:tmpl w:val="39D60E8E"/>
    <w:lvl w:ilvl="0" w:tplc="04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3505DE"/>
    <w:multiLevelType w:val="hybridMultilevel"/>
    <w:tmpl w:val="6C626D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1">
    <w:nsid w:val="3898617F"/>
    <w:multiLevelType w:val="hybridMultilevel"/>
    <w:tmpl w:val="774067D6"/>
    <w:lvl w:ilvl="0" w:tplc="0415000F">
      <w:start w:val="1"/>
      <w:numFmt w:val="decimal"/>
      <w:lvlText w:val="%1."/>
      <w:lvlJc w:val="left"/>
      <w:pPr>
        <w:ind w:left="720" w:hanging="720"/>
      </w:pPr>
      <w:rPr>
        <w:rFonts w:hint="default"/>
      </w:rPr>
    </w:lvl>
    <w:lvl w:ilvl="1" w:tplc="04150019">
      <w:start w:val="1"/>
      <w:numFmt w:val="lowerLetter"/>
      <w:lvlText w:val="%2."/>
      <w:lvlJc w:val="left"/>
      <w:pPr>
        <w:ind w:left="1428" w:hanging="708"/>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443A95"/>
    <w:multiLevelType w:val="hybridMultilevel"/>
    <w:tmpl w:val="6F187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67ED4229"/>
    <w:multiLevelType w:val="hybridMultilevel"/>
    <w:tmpl w:val="6F187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1C482B"/>
    <w:multiLevelType w:val="multilevel"/>
    <w:tmpl w:val="CD2CB8F8"/>
    <w:styleLink w:val="WWNum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6"/>
  </w:num>
  <w:num w:numId="2">
    <w:abstractNumId w:val="1"/>
  </w:num>
  <w:num w:numId="3">
    <w:abstractNumId w:val="8"/>
  </w:num>
  <w:num w:numId="4">
    <w:abstractNumId w:val="4"/>
  </w:num>
  <w:num w:numId="5">
    <w:abstractNumId w:val="3"/>
  </w:num>
  <w:num w:numId="6">
    <w:abstractNumId w:val="2"/>
  </w:num>
  <w:num w:numId="7">
    <w:abstractNumId w:val="0"/>
  </w:num>
  <w:num w:numId="8">
    <w:abstractNumId w:val="5"/>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272"/>
    <w:rsid w:val="00015B4D"/>
    <w:rsid w:val="00032944"/>
    <w:rsid w:val="00050CDF"/>
    <w:rsid w:val="000634F1"/>
    <w:rsid w:val="0008571C"/>
    <w:rsid w:val="000E52DA"/>
    <w:rsid w:val="001224F4"/>
    <w:rsid w:val="00123598"/>
    <w:rsid w:val="00137E17"/>
    <w:rsid w:val="00153DD8"/>
    <w:rsid w:val="00157906"/>
    <w:rsid w:val="00164A3E"/>
    <w:rsid w:val="001A74EF"/>
    <w:rsid w:val="001D3418"/>
    <w:rsid w:val="001E032D"/>
    <w:rsid w:val="001E032F"/>
    <w:rsid w:val="001E6C95"/>
    <w:rsid w:val="001F78E3"/>
    <w:rsid w:val="002122E4"/>
    <w:rsid w:val="00215096"/>
    <w:rsid w:val="002305A0"/>
    <w:rsid w:val="00242554"/>
    <w:rsid w:val="00246825"/>
    <w:rsid w:val="00253A06"/>
    <w:rsid w:val="0025495E"/>
    <w:rsid w:val="002549CA"/>
    <w:rsid w:val="002E78EE"/>
    <w:rsid w:val="002F6272"/>
    <w:rsid w:val="00331013"/>
    <w:rsid w:val="00336031"/>
    <w:rsid w:val="00381727"/>
    <w:rsid w:val="003A308D"/>
    <w:rsid w:val="003E199F"/>
    <w:rsid w:val="00412827"/>
    <w:rsid w:val="00425B54"/>
    <w:rsid w:val="00474337"/>
    <w:rsid w:val="004929C0"/>
    <w:rsid w:val="004C3F18"/>
    <w:rsid w:val="004D2D37"/>
    <w:rsid w:val="004E17DF"/>
    <w:rsid w:val="004E2FC4"/>
    <w:rsid w:val="004E59C4"/>
    <w:rsid w:val="00500032"/>
    <w:rsid w:val="00502671"/>
    <w:rsid w:val="0050444C"/>
    <w:rsid w:val="00515DD5"/>
    <w:rsid w:val="00520CD7"/>
    <w:rsid w:val="00527783"/>
    <w:rsid w:val="00535500"/>
    <w:rsid w:val="00541E69"/>
    <w:rsid w:val="0056514C"/>
    <w:rsid w:val="0057205A"/>
    <w:rsid w:val="00593A2A"/>
    <w:rsid w:val="005F6802"/>
    <w:rsid w:val="006047E6"/>
    <w:rsid w:val="00637C1B"/>
    <w:rsid w:val="00654336"/>
    <w:rsid w:val="00677816"/>
    <w:rsid w:val="006970D9"/>
    <w:rsid w:val="006A0A17"/>
    <w:rsid w:val="006B7270"/>
    <w:rsid w:val="006C4F89"/>
    <w:rsid w:val="007410CA"/>
    <w:rsid w:val="00756C80"/>
    <w:rsid w:val="00782430"/>
    <w:rsid w:val="0078352F"/>
    <w:rsid w:val="007A00C9"/>
    <w:rsid w:val="007A510A"/>
    <w:rsid w:val="007B041E"/>
    <w:rsid w:val="007D6500"/>
    <w:rsid w:val="007F1AD6"/>
    <w:rsid w:val="007F78E4"/>
    <w:rsid w:val="00802171"/>
    <w:rsid w:val="008218F7"/>
    <w:rsid w:val="00825B76"/>
    <w:rsid w:val="00836A82"/>
    <w:rsid w:val="008574EC"/>
    <w:rsid w:val="00873467"/>
    <w:rsid w:val="008804BE"/>
    <w:rsid w:val="00890E27"/>
    <w:rsid w:val="00896376"/>
    <w:rsid w:val="008A50AA"/>
    <w:rsid w:val="00924E4B"/>
    <w:rsid w:val="0095088C"/>
    <w:rsid w:val="00953E8E"/>
    <w:rsid w:val="009652D8"/>
    <w:rsid w:val="0097382D"/>
    <w:rsid w:val="00990E45"/>
    <w:rsid w:val="009A42C7"/>
    <w:rsid w:val="009A69AE"/>
    <w:rsid w:val="009E56F9"/>
    <w:rsid w:val="00A11D05"/>
    <w:rsid w:val="00A1284A"/>
    <w:rsid w:val="00A14923"/>
    <w:rsid w:val="00A67134"/>
    <w:rsid w:val="00A70CE6"/>
    <w:rsid w:val="00AA5F50"/>
    <w:rsid w:val="00B079BD"/>
    <w:rsid w:val="00B30A95"/>
    <w:rsid w:val="00B57263"/>
    <w:rsid w:val="00B64D5A"/>
    <w:rsid w:val="00B74B1D"/>
    <w:rsid w:val="00B978CC"/>
    <w:rsid w:val="00BD0C5D"/>
    <w:rsid w:val="00C04618"/>
    <w:rsid w:val="00C22E00"/>
    <w:rsid w:val="00C3044D"/>
    <w:rsid w:val="00C433C1"/>
    <w:rsid w:val="00C56F29"/>
    <w:rsid w:val="00C66990"/>
    <w:rsid w:val="00C7247D"/>
    <w:rsid w:val="00C76352"/>
    <w:rsid w:val="00C93135"/>
    <w:rsid w:val="00CA22A0"/>
    <w:rsid w:val="00CB5FA6"/>
    <w:rsid w:val="00CC1B23"/>
    <w:rsid w:val="00CF676F"/>
    <w:rsid w:val="00CF6CBC"/>
    <w:rsid w:val="00D02FD2"/>
    <w:rsid w:val="00D433BE"/>
    <w:rsid w:val="00D83FCB"/>
    <w:rsid w:val="00D8441D"/>
    <w:rsid w:val="00DA086F"/>
    <w:rsid w:val="00DB1348"/>
    <w:rsid w:val="00DC29BF"/>
    <w:rsid w:val="00DF33C5"/>
    <w:rsid w:val="00DF550B"/>
    <w:rsid w:val="00E01DDC"/>
    <w:rsid w:val="00E05759"/>
    <w:rsid w:val="00E2317C"/>
    <w:rsid w:val="00E63195"/>
    <w:rsid w:val="00EA597E"/>
    <w:rsid w:val="00EC42AF"/>
    <w:rsid w:val="00ED06C1"/>
    <w:rsid w:val="00ED1C97"/>
    <w:rsid w:val="00ED4841"/>
    <w:rsid w:val="00EE7409"/>
    <w:rsid w:val="00F020D0"/>
    <w:rsid w:val="00F14613"/>
    <w:rsid w:val="00F15FD7"/>
    <w:rsid w:val="00F265AA"/>
    <w:rsid w:val="00F34D45"/>
    <w:rsid w:val="00F460B5"/>
    <w:rsid w:val="00F70CF3"/>
    <w:rsid w:val="00F7546F"/>
    <w:rsid w:val="00FB03D4"/>
    <w:rsid w:val="00FB6E1E"/>
    <w:rsid w:val="00FC3DE1"/>
    <w:rsid w:val="00FE3608"/>
    <w:rsid w:val="00FE7E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6AA347-3E8B-4A63-9A75-0B1A8BD3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571C"/>
    <w:pPr>
      <w:spacing w:after="0" w:line="240" w:lineRule="auto"/>
    </w:pPr>
    <w:rPr>
      <w:rFonts w:ascii="Arial Narrow" w:eastAsia="Times New Roman" w:hAnsi="Arial Narrow" w:cs="Times New Roman"/>
      <w:szCs w:val="20"/>
      <w:lang w:eastAsia="pl-PL"/>
    </w:rPr>
  </w:style>
  <w:style w:type="paragraph" w:styleId="Nagwek1">
    <w:name w:val="heading 1"/>
    <w:basedOn w:val="Normalny"/>
    <w:next w:val="Normalny"/>
    <w:link w:val="Nagwek1Znak"/>
    <w:qFormat/>
    <w:rsid w:val="00A67134"/>
    <w:pPr>
      <w:keepNext/>
      <w:overflowPunct w:val="0"/>
      <w:autoSpaceDE w:val="0"/>
      <w:autoSpaceDN w:val="0"/>
      <w:adjustRightInd w:val="0"/>
      <w:outlineLvl w:val="0"/>
    </w:pPr>
    <w:rPr>
      <w:rFonts w:ascii="Times New Roman" w:hAnsi="Times New Roman"/>
      <w:b/>
      <w:sz w:val="24"/>
    </w:rPr>
  </w:style>
  <w:style w:type="paragraph" w:styleId="Nagwek4">
    <w:name w:val="heading 4"/>
    <w:basedOn w:val="Normalny"/>
    <w:next w:val="Normalny"/>
    <w:link w:val="Nagwek4Znak"/>
    <w:semiHidden/>
    <w:unhideWhenUsed/>
    <w:qFormat/>
    <w:rsid w:val="00A67134"/>
    <w:pPr>
      <w:keepNext/>
      <w:overflowPunct w:val="0"/>
      <w:autoSpaceDE w:val="0"/>
      <w:autoSpaceDN w:val="0"/>
      <w:adjustRightInd w:val="0"/>
      <w:outlineLvl w:val="3"/>
    </w:pPr>
    <w:rPr>
      <w:rFonts w:ascii="Times New Roman" w:hAnsi="Times New Roman"/>
      <w:b/>
      <w:smallCaps/>
      <w:sz w:val="28"/>
    </w:rPr>
  </w:style>
  <w:style w:type="paragraph" w:styleId="Nagwek8">
    <w:name w:val="heading 8"/>
    <w:basedOn w:val="Normalny"/>
    <w:next w:val="Normalny"/>
    <w:link w:val="Nagwek8Znak"/>
    <w:semiHidden/>
    <w:unhideWhenUsed/>
    <w:qFormat/>
    <w:rsid w:val="00A67134"/>
    <w:pPr>
      <w:keepNext/>
      <w:overflowPunct w:val="0"/>
      <w:autoSpaceDE w:val="0"/>
      <w:autoSpaceDN w:val="0"/>
      <w:adjustRightInd w:val="0"/>
      <w:spacing w:before="180" w:after="120"/>
      <w:jc w:val="center"/>
      <w:outlineLvl w:val="7"/>
    </w:pPr>
    <w:rPr>
      <w:rFonts w:ascii="Arial" w:hAnsi="Arial"/>
      <w:b/>
      <w:smallCap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6514C"/>
    <w:pPr>
      <w:jc w:val="both"/>
    </w:pPr>
  </w:style>
  <w:style w:type="character" w:customStyle="1" w:styleId="TekstpodstawowyZnak">
    <w:name w:val="Tekst podstawowy Znak"/>
    <w:basedOn w:val="Domylnaczcionkaakapitu"/>
    <w:link w:val="Tekstpodstawowy"/>
    <w:rsid w:val="0056514C"/>
    <w:rPr>
      <w:rFonts w:ascii="Arial Narrow" w:eastAsia="Times New Roman" w:hAnsi="Arial Narrow" w:cs="Times New Roman"/>
      <w:szCs w:val="20"/>
      <w:lang w:eastAsia="pl-PL"/>
    </w:rPr>
  </w:style>
  <w:style w:type="paragraph" w:customStyle="1" w:styleId="Tabelapozycja">
    <w:name w:val="Tabela pozycja"/>
    <w:basedOn w:val="Normalny"/>
    <w:rsid w:val="0056514C"/>
    <w:rPr>
      <w:rFonts w:ascii="Arial" w:eastAsia="MS Outlook" w:hAnsi="Arial"/>
    </w:rPr>
  </w:style>
  <w:style w:type="character" w:styleId="Hipercze">
    <w:name w:val="Hyperlink"/>
    <w:rsid w:val="0056514C"/>
    <w:rPr>
      <w:color w:val="0000FF"/>
      <w:u w:val="single"/>
    </w:rPr>
  </w:style>
  <w:style w:type="paragraph" w:styleId="Akapitzlist">
    <w:name w:val="List Paragraph"/>
    <w:aliases w:val="L1,Numerowanie,Akapit z listą5,T_SZ_List Paragraph"/>
    <w:basedOn w:val="Normalny"/>
    <w:link w:val="AkapitzlistZnak"/>
    <w:uiPriority w:val="34"/>
    <w:qFormat/>
    <w:rsid w:val="0056514C"/>
    <w:pPr>
      <w:suppressAutoHyphens/>
      <w:spacing w:after="200" w:line="276" w:lineRule="auto"/>
      <w:ind w:left="720"/>
      <w:contextualSpacing/>
    </w:pPr>
    <w:rPr>
      <w:rFonts w:ascii="Calibri" w:eastAsia="Calibri" w:hAnsi="Calibri"/>
      <w:sz w:val="20"/>
      <w:lang w:eastAsia="ar-SA"/>
    </w:rPr>
  </w:style>
  <w:style w:type="character" w:customStyle="1" w:styleId="AkapitzlistZnak">
    <w:name w:val="Akapit z listą Znak"/>
    <w:aliases w:val="L1 Znak,Numerowanie Znak,Akapit z listą5 Znak,T_SZ_List Paragraph Znak"/>
    <w:link w:val="Akapitzlist"/>
    <w:uiPriority w:val="34"/>
    <w:locked/>
    <w:rsid w:val="0056514C"/>
    <w:rPr>
      <w:rFonts w:ascii="Calibri" w:eastAsia="Calibri" w:hAnsi="Calibri" w:cs="Times New Roman"/>
      <w:sz w:val="20"/>
      <w:szCs w:val="20"/>
      <w:lang w:eastAsia="ar-SA"/>
    </w:rPr>
  </w:style>
  <w:style w:type="character" w:styleId="Tytuksiki">
    <w:name w:val="Book Title"/>
    <w:uiPriority w:val="33"/>
    <w:qFormat/>
    <w:rsid w:val="0056514C"/>
    <w:rPr>
      <w:b/>
      <w:bCs/>
      <w:i/>
      <w:iCs/>
      <w:spacing w:val="5"/>
    </w:rPr>
  </w:style>
  <w:style w:type="paragraph" w:styleId="Tekstdymka">
    <w:name w:val="Balloon Text"/>
    <w:basedOn w:val="Normalny"/>
    <w:link w:val="TekstdymkaZnak"/>
    <w:uiPriority w:val="99"/>
    <w:semiHidden/>
    <w:unhideWhenUsed/>
    <w:rsid w:val="0047433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4337"/>
    <w:rPr>
      <w:rFonts w:ascii="Segoe UI" w:eastAsia="Times New Roman" w:hAnsi="Segoe UI" w:cs="Segoe UI"/>
      <w:sz w:val="18"/>
      <w:szCs w:val="18"/>
      <w:lang w:eastAsia="pl-PL"/>
    </w:rPr>
  </w:style>
  <w:style w:type="character" w:customStyle="1" w:styleId="Nagwek1Znak">
    <w:name w:val="Nagłówek 1 Znak"/>
    <w:basedOn w:val="Domylnaczcionkaakapitu"/>
    <w:link w:val="Nagwek1"/>
    <w:rsid w:val="00A67134"/>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semiHidden/>
    <w:rsid w:val="00A67134"/>
    <w:rPr>
      <w:rFonts w:ascii="Times New Roman" w:eastAsia="Times New Roman" w:hAnsi="Times New Roman" w:cs="Times New Roman"/>
      <w:b/>
      <w:smallCaps/>
      <w:sz w:val="28"/>
      <w:szCs w:val="20"/>
      <w:lang w:eastAsia="pl-PL"/>
    </w:rPr>
  </w:style>
  <w:style w:type="character" w:customStyle="1" w:styleId="Nagwek8Znak">
    <w:name w:val="Nagłówek 8 Znak"/>
    <w:basedOn w:val="Domylnaczcionkaakapitu"/>
    <w:link w:val="Nagwek8"/>
    <w:semiHidden/>
    <w:rsid w:val="00A67134"/>
    <w:rPr>
      <w:rFonts w:ascii="Arial" w:eastAsia="Times New Roman" w:hAnsi="Arial" w:cs="Times New Roman"/>
      <w:b/>
      <w:smallCaps/>
      <w:sz w:val="28"/>
      <w:szCs w:val="20"/>
      <w:lang w:eastAsia="pl-PL"/>
    </w:rPr>
  </w:style>
  <w:style w:type="paragraph" w:customStyle="1" w:styleId="Standard">
    <w:name w:val="Standard"/>
    <w:rsid w:val="007D6500"/>
    <w:pPr>
      <w:widowControl w:val="0"/>
      <w:suppressAutoHyphens/>
      <w:autoSpaceDN w:val="0"/>
      <w:spacing w:after="0" w:line="240" w:lineRule="auto"/>
      <w:textAlignment w:val="baseline"/>
    </w:pPr>
    <w:rPr>
      <w:rFonts w:ascii="Thorndale" w:eastAsia="HG Mincho Light J" w:hAnsi="Thorndale" w:cs="Times New Roman"/>
      <w:color w:val="000000"/>
      <w:kern w:val="3"/>
      <w:sz w:val="24"/>
      <w:szCs w:val="20"/>
    </w:rPr>
  </w:style>
  <w:style w:type="numbering" w:customStyle="1" w:styleId="WWNum4">
    <w:name w:val="WWNum4"/>
    <w:rsid w:val="00953E8E"/>
    <w:pPr>
      <w:numPr>
        <w:numId w:val="9"/>
      </w:numPr>
    </w:pPr>
  </w:style>
  <w:style w:type="paragraph" w:styleId="Nagwek">
    <w:name w:val="header"/>
    <w:basedOn w:val="Normalny"/>
    <w:link w:val="NagwekZnak"/>
    <w:uiPriority w:val="99"/>
    <w:unhideWhenUsed/>
    <w:rsid w:val="001F78E3"/>
    <w:pPr>
      <w:tabs>
        <w:tab w:val="center" w:pos="4536"/>
        <w:tab w:val="right" w:pos="9072"/>
      </w:tabs>
    </w:pPr>
  </w:style>
  <w:style w:type="character" w:customStyle="1" w:styleId="NagwekZnak">
    <w:name w:val="Nagłówek Znak"/>
    <w:basedOn w:val="Domylnaczcionkaakapitu"/>
    <w:link w:val="Nagwek"/>
    <w:uiPriority w:val="99"/>
    <w:rsid w:val="001F78E3"/>
    <w:rPr>
      <w:rFonts w:ascii="Arial Narrow" w:eastAsia="Times New Roman" w:hAnsi="Arial Narrow" w:cs="Times New Roman"/>
      <w:szCs w:val="20"/>
      <w:lang w:eastAsia="pl-PL"/>
    </w:rPr>
  </w:style>
  <w:style w:type="paragraph" w:styleId="Stopka">
    <w:name w:val="footer"/>
    <w:basedOn w:val="Normalny"/>
    <w:link w:val="StopkaZnak"/>
    <w:uiPriority w:val="99"/>
    <w:unhideWhenUsed/>
    <w:rsid w:val="001F78E3"/>
    <w:pPr>
      <w:tabs>
        <w:tab w:val="center" w:pos="4536"/>
        <w:tab w:val="right" w:pos="9072"/>
      </w:tabs>
    </w:pPr>
  </w:style>
  <w:style w:type="character" w:customStyle="1" w:styleId="StopkaZnak">
    <w:name w:val="Stopka Znak"/>
    <w:basedOn w:val="Domylnaczcionkaakapitu"/>
    <w:link w:val="Stopka"/>
    <w:uiPriority w:val="99"/>
    <w:rsid w:val="001F78E3"/>
    <w:rPr>
      <w:rFonts w:ascii="Arial Narrow" w:eastAsia="Times New Roman" w:hAnsi="Arial Narrow" w:cs="Times New Roman"/>
      <w:szCs w:val="20"/>
      <w:lang w:eastAsia="pl-PL"/>
    </w:rPr>
  </w:style>
  <w:style w:type="character" w:customStyle="1" w:styleId="FontStyle12">
    <w:name w:val="Font Style12"/>
    <w:basedOn w:val="Domylnaczcionkaakapitu"/>
    <w:uiPriority w:val="99"/>
    <w:rsid w:val="00253A06"/>
    <w:rPr>
      <w:rFonts w:ascii="Tahoma" w:hAnsi="Tahoma" w:cs="Tahoma"/>
      <w:color w:val="000000"/>
      <w:sz w:val="18"/>
      <w:szCs w:val="18"/>
    </w:rPr>
  </w:style>
  <w:style w:type="character" w:customStyle="1" w:styleId="FontStyle11">
    <w:name w:val="Font Style11"/>
    <w:basedOn w:val="Domylnaczcionkaakapitu"/>
    <w:uiPriority w:val="99"/>
    <w:rsid w:val="00253A06"/>
    <w:rPr>
      <w:rFonts w:ascii="Tahoma" w:hAnsi="Tahoma" w:cs="Tahoma"/>
      <w:b/>
      <w:bCs/>
      <w:color w:val="000000"/>
      <w:sz w:val="18"/>
      <w:szCs w:val="18"/>
    </w:rPr>
  </w:style>
  <w:style w:type="paragraph" w:customStyle="1" w:styleId="Default">
    <w:name w:val="Default"/>
    <w:uiPriority w:val="99"/>
    <w:rsid w:val="00D02FD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9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9</Pages>
  <Words>1696</Words>
  <Characters>10176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SPZOZ Przeworsk</dc:creator>
  <cp:keywords/>
  <dc:description/>
  <cp:lastModifiedBy>xxx</cp:lastModifiedBy>
  <cp:revision>837</cp:revision>
  <cp:lastPrinted>2018-02-12T12:07:00Z</cp:lastPrinted>
  <dcterms:created xsi:type="dcterms:W3CDTF">2018-02-02T10:17:00Z</dcterms:created>
  <dcterms:modified xsi:type="dcterms:W3CDTF">2020-06-25T12:57:00Z</dcterms:modified>
</cp:coreProperties>
</file>